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CAD" w:rsidRDefault="00B55CAD" w:rsidP="00B55CAD">
      <w:pPr>
        <w:spacing w:after="0" w:line="240" w:lineRule="auto"/>
        <w:jc w:val="center"/>
        <w:rPr>
          <w:rFonts w:ascii="Times New Roman" w:eastAsia="Calibri" w:hAnsi="Times New Roman" w:cs="Times New Roman"/>
          <w:b/>
          <w:color w:val="000000" w:themeColor="text1"/>
          <w:sz w:val="42"/>
          <w:szCs w:val="28"/>
        </w:rPr>
      </w:pPr>
    </w:p>
    <w:p w:rsidR="00BA4DFE" w:rsidRDefault="00BA4DFE" w:rsidP="00B55CAD">
      <w:pPr>
        <w:spacing w:after="0" w:line="240" w:lineRule="auto"/>
        <w:jc w:val="center"/>
        <w:rPr>
          <w:rFonts w:ascii="Times New Roman" w:eastAsia="Calibri" w:hAnsi="Times New Roman" w:cs="Times New Roman"/>
          <w:b/>
          <w:color w:val="000000" w:themeColor="text1"/>
          <w:sz w:val="42"/>
          <w:szCs w:val="28"/>
          <w:u w:val="single"/>
        </w:rPr>
      </w:pPr>
    </w:p>
    <w:p w:rsidR="00BA4DFE" w:rsidRDefault="00BA4DFE" w:rsidP="00B55CAD">
      <w:pPr>
        <w:spacing w:after="0" w:line="240" w:lineRule="auto"/>
        <w:jc w:val="center"/>
        <w:rPr>
          <w:rFonts w:ascii="Times New Roman" w:eastAsia="Calibri" w:hAnsi="Times New Roman" w:cs="Times New Roman"/>
          <w:b/>
          <w:color w:val="000000" w:themeColor="text1"/>
          <w:sz w:val="42"/>
          <w:szCs w:val="28"/>
          <w:u w:val="single"/>
        </w:rPr>
      </w:pPr>
    </w:p>
    <w:p w:rsidR="00BA4DFE" w:rsidRDefault="00BA4DFE" w:rsidP="00B55CAD">
      <w:pPr>
        <w:spacing w:after="0" w:line="240" w:lineRule="auto"/>
        <w:jc w:val="center"/>
        <w:rPr>
          <w:rFonts w:ascii="Times New Roman" w:eastAsia="Calibri" w:hAnsi="Times New Roman" w:cs="Times New Roman"/>
          <w:b/>
          <w:color w:val="000000" w:themeColor="text1"/>
          <w:sz w:val="42"/>
          <w:szCs w:val="28"/>
          <w:u w:val="single"/>
        </w:rPr>
      </w:pPr>
    </w:p>
    <w:p w:rsidR="00BA4DFE" w:rsidRDefault="00BA4DFE" w:rsidP="00B55CAD">
      <w:pPr>
        <w:spacing w:after="0" w:line="240" w:lineRule="auto"/>
        <w:jc w:val="center"/>
        <w:rPr>
          <w:rFonts w:ascii="Times New Roman" w:eastAsia="Calibri" w:hAnsi="Times New Roman" w:cs="Times New Roman"/>
          <w:b/>
          <w:color w:val="000000" w:themeColor="text1"/>
          <w:sz w:val="42"/>
          <w:szCs w:val="28"/>
          <w:u w:val="single"/>
        </w:rPr>
      </w:pPr>
    </w:p>
    <w:p w:rsidR="00BA4DFE" w:rsidRDefault="00BA4DFE" w:rsidP="00B55CAD">
      <w:pPr>
        <w:spacing w:after="0" w:line="240" w:lineRule="auto"/>
        <w:jc w:val="center"/>
        <w:rPr>
          <w:rFonts w:ascii="Times New Roman" w:eastAsia="Calibri" w:hAnsi="Times New Roman" w:cs="Times New Roman"/>
          <w:b/>
          <w:color w:val="000000" w:themeColor="text1"/>
          <w:sz w:val="42"/>
          <w:szCs w:val="28"/>
          <w:u w:val="single"/>
        </w:rPr>
      </w:pPr>
    </w:p>
    <w:p w:rsidR="00BA4DFE" w:rsidRDefault="00BA4DFE" w:rsidP="00B55CAD">
      <w:pPr>
        <w:spacing w:after="0" w:line="240" w:lineRule="auto"/>
        <w:jc w:val="center"/>
        <w:rPr>
          <w:rFonts w:ascii="Times New Roman" w:eastAsia="Calibri" w:hAnsi="Times New Roman" w:cs="Times New Roman"/>
          <w:b/>
          <w:color w:val="000000" w:themeColor="text1"/>
          <w:sz w:val="42"/>
          <w:szCs w:val="28"/>
          <w:u w:val="single"/>
        </w:rPr>
      </w:pPr>
    </w:p>
    <w:p w:rsidR="00BA4DFE" w:rsidRDefault="00BA4DFE" w:rsidP="00B55CAD">
      <w:pPr>
        <w:spacing w:after="0" w:line="240" w:lineRule="auto"/>
        <w:jc w:val="center"/>
        <w:rPr>
          <w:rFonts w:ascii="Times New Roman" w:eastAsia="Calibri" w:hAnsi="Times New Roman" w:cs="Times New Roman"/>
          <w:b/>
          <w:color w:val="000000" w:themeColor="text1"/>
          <w:sz w:val="42"/>
          <w:szCs w:val="28"/>
          <w:u w:val="single"/>
        </w:rPr>
      </w:pPr>
    </w:p>
    <w:p w:rsidR="00BA4DFE" w:rsidRDefault="00BA4DFE" w:rsidP="00B55CAD">
      <w:pPr>
        <w:spacing w:after="0" w:line="240" w:lineRule="auto"/>
        <w:jc w:val="center"/>
        <w:rPr>
          <w:rFonts w:ascii="Times New Roman" w:eastAsia="Calibri" w:hAnsi="Times New Roman" w:cs="Times New Roman"/>
          <w:b/>
          <w:color w:val="000000" w:themeColor="text1"/>
          <w:sz w:val="42"/>
          <w:szCs w:val="28"/>
          <w:u w:val="single"/>
        </w:rPr>
      </w:pPr>
    </w:p>
    <w:p w:rsidR="00B55CAD" w:rsidRPr="00BA4DFE" w:rsidRDefault="00B55CAD" w:rsidP="00B55CAD">
      <w:pPr>
        <w:spacing w:after="0" w:line="240" w:lineRule="auto"/>
        <w:jc w:val="center"/>
        <w:rPr>
          <w:rFonts w:ascii="Times New Roman" w:eastAsia="Calibri" w:hAnsi="Times New Roman" w:cs="Times New Roman"/>
          <w:b/>
          <w:color w:val="000000" w:themeColor="text1"/>
          <w:sz w:val="46"/>
          <w:szCs w:val="46"/>
          <w:u w:val="single"/>
        </w:rPr>
      </w:pPr>
      <w:r w:rsidRPr="00BA4DFE">
        <w:rPr>
          <w:rFonts w:ascii="Times New Roman" w:eastAsia="Calibri" w:hAnsi="Times New Roman" w:cs="Times New Roman"/>
          <w:b/>
          <w:color w:val="000000" w:themeColor="text1"/>
          <w:sz w:val="46"/>
          <w:szCs w:val="46"/>
          <w:u w:val="single"/>
        </w:rPr>
        <w:t>Draft</w:t>
      </w:r>
    </w:p>
    <w:p w:rsidR="00B55CAD" w:rsidRPr="000377E2" w:rsidRDefault="000377E2" w:rsidP="00B55CAD">
      <w:pPr>
        <w:spacing w:after="0" w:line="240" w:lineRule="auto"/>
        <w:jc w:val="center"/>
        <w:rPr>
          <w:rFonts w:ascii="Times New Roman" w:eastAsia="Calibri" w:hAnsi="Times New Roman" w:cs="Times New Roman"/>
          <w:b/>
          <w:color w:val="000000" w:themeColor="text1"/>
          <w:sz w:val="48"/>
          <w:szCs w:val="56"/>
        </w:rPr>
      </w:pPr>
      <w:r w:rsidRPr="000377E2">
        <w:rPr>
          <w:rFonts w:ascii="Times New Roman" w:eastAsia="Calibri" w:hAnsi="Times New Roman" w:cs="Times New Roman"/>
          <w:b/>
          <w:color w:val="000000" w:themeColor="text1"/>
          <w:sz w:val="48"/>
          <w:szCs w:val="56"/>
        </w:rPr>
        <w:t xml:space="preserve">Proposed Worst Form of Child Labour List </w:t>
      </w:r>
    </w:p>
    <w:p w:rsidR="00B55CAD" w:rsidRPr="00BA4DFE" w:rsidRDefault="00B55CAD" w:rsidP="00B55CAD">
      <w:pPr>
        <w:spacing w:after="0" w:line="240" w:lineRule="auto"/>
        <w:jc w:val="center"/>
        <w:rPr>
          <w:rFonts w:ascii="Times New Roman" w:eastAsia="Calibri" w:hAnsi="Times New Roman" w:cs="Times New Roman"/>
          <w:b/>
          <w:color w:val="000000" w:themeColor="text1"/>
          <w:sz w:val="42"/>
          <w:szCs w:val="28"/>
        </w:rPr>
      </w:pPr>
    </w:p>
    <w:p w:rsidR="00B55CAD" w:rsidRPr="00BA4DFE" w:rsidRDefault="00B55CAD" w:rsidP="00B55CAD">
      <w:pPr>
        <w:spacing w:after="0" w:line="240" w:lineRule="auto"/>
        <w:jc w:val="center"/>
        <w:rPr>
          <w:rFonts w:ascii="Times New Roman" w:eastAsia="Calibri" w:hAnsi="Times New Roman" w:cs="Times New Roman"/>
          <w:b/>
          <w:color w:val="000000" w:themeColor="text1"/>
          <w:sz w:val="42"/>
          <w:szCs w:val="28"/>
        </w:rPr>
      </w:pPr>
    </w:p>
    <w:p w:rsidR="00BA4DFE" w:rsidRPr="00BA4DFE" w:rsidRDefault="00BA4DFE" w:rsidP="00B55CAD">
      <w:pPr>
        <w:spacing w:after="0" w:line="240" w:lineRule="auto"/>
        <w:jc w:val="center"/>
        <w:rPr>
          <w:rFonts w:ascii="Times New Roman" w:eastAsia="Calibri" w:hAnsi="Times New Roman" w:cs="Times New Roman"/>
          <w:b/>
          <w:color w:val="000000" w:themeColor="text1"/>
          <w:sz w:val="42"/>
          <w:szCs w:val="28"/>
        </w:rPr>
      </w:pPr>
    </w:p>
    <w:p w:rsidR="00B55CAD" w:rsidRPr="00BA4DFE" w:rsidRDefault="00B55CAD" w:rsidP="00B55CAD">
      <w:pPr>
        <w:spacing w:after="0" w:line="240" w:lineRule="auto"/>
        <w:jc w:val="center"/>
        <w:rPr>
          <w:rFonts w:ascii="Times New Roman" w:eastAsia="Calibri" w:hAnsi="Times New Roman" w:cs="Times New Roman"/>
          <w:b/>
          <w:color w:val="000000" w:themeColor="text1"/>
          <w:sz w:val="42"/>
          <w:szCs w:val="28"/>
        </w:rPr>
      </w:pPr>
      <w:bookmarkStart w:id="0" w:name="_GoBack"/>
      <w:bookmarkEnd w:id="0"/>
    </w:p>
    <w:p w:rsidR="00BA4DFE" w:rsidRPr="00BA4DFE" w:rsidRDefault="00BA4DFE" w:rsidP="00B55CAD">
      <w:pPr>
        <w:spacing w:after="0" w:line="240" w:lineRule="auto"/>
        <w:jc w:val="center"/>
        <w:rPr>
          <w:rFonts w:ascii="Times New Roman" w:eastAsia="Calibri" w:hAnsi="Times New Roman" w:cs="Times New Roman"/>
          <w:b/>
          <w:color w:val="000000" w:themeColor="text1"/>
          <w:sz w:val="42"/>
          <w:szCs w:val="28"/>
        </w:rPr>
      </w:pPr>
    </w:p>
    <w:p w:rsidR="00B55CAD" w:rsidRPr="00BA4DFE" w:rsidRDefault="00B55CAD" w:rsidP="00B55CAD">
      <w:pPr>
        <w:spacing w:after="0" w:line="240" w:lineRule="auto"/>
        <w:jc w:val="center"/>
        <w:rPr>
          <w:rFonts w:ascii="Times New Roman" w:eastAsia="Calibri" w:hAnsi="Times New Roman" w:cs="Times New Roman"/>
          <w:b/>
          <w:color w:val="000000" w:themeColor="text1"/>
          <w:sz w:val="36"/>
          <w:szCs w:val="36"/>
        </w:rPr>
      </w:pPr>
      <w:r w:rsidRPr="00BA4DFE">
        <w:rPr>
          <w:rFonts w:ascii="Times New Roman" w:eastAsia="Calibri" w:hAnsi="Times New Roman" w:cs="Times New Roman"/>
          <w:b/>
          <w:color w:val="000000" w:themeColor="text1"/>
          <w:sz w:val="36"/>
          <w:szCs w:val="36"/>
        </w:rPr>
        <w:t>Prepared by:</w:t>
      </w:r>
    </w:p>
    <w:p w:rsidR="00B55CAD" w:rsidRPr="00BA4DFE" w:rsidRDefault="00B55CAD" w:rsidP="00B55CAD">
      <w:pPr>
        <w:spacing w:after="0" w:line="240" w:lineRule="auto"/>
        <w:jc w:val="center"/>
        <w:rPr>
          <w:rFonts w:ascii="Times New Roman" w:eastAsia="Calibri" w:hAnsi="Times New Roman" w:cs="Times New Roman"/>
          <w:b/>
          <w:color w:val="000000" w:themeColor="text1"/>
          <w:sz w:val="24"/>
          <w:szCs w:val="24"/>
        </w:rPr>
      </w:pPr>
    </w:p>
    <w:p w:rsidR="009204B0" w:rsidRPr="009204B0" w:rsidRDefault="009204B0" w:rsidP="009204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000000" w:themeColor="text1"/>
          <w:sz w:val="42"/>
          <w:szCs w:val="44"/>
          <w:lang w:val="en-US"/>
        </w:rPr>
      </w:pPr>
      <w:r w:rsidRPr="009204B0">
        <w:rPr>
          <w:rFonts w:ascii="Times New Roman" w:eastAsia="Times New Roman" w:hAnsi="Times New Roman" w:cs="Times New Roman"/>
          <w:b/>
          <w:color w:val="000000" w:themeColor="text1"/>
          <w:sz w:val="42"/>
          <w:szCs w:val="44"/>
          <w:lang w:val="en"/>
        </w:rPr>
        <w:t>Central Monitoring Committee on Child Labo</w:t>
      </w:r>
      <w:r w:rsidR="00BA4DFE" w:rsidRPr="00BA4DFE">
        <w:rPr>
          <w:rFonts w:ascii="Times New Roman" w:eastAsia="Times New Roman" w:hAnsi="Times New Roman" w:cs="Times New Roman"/>
          <w:b/>
          <w:color w:val="000000" w:themeColor="text1"/>
          <w:sz w:val="42"/>
          <w:szCs w:val="44"/>
          <w:lang w:val="en"/>
        </w:rPr>
        <w:t>u</w:t>
      </w:r>
      <w:r w:rsidRPr="009204B0">
        <w:rPr>
          <w:rFonts w:ascii="Times New Roman" w:eastAsia="Times New Roman" w:hAnsi="Times New Roman" w:cs="Times New Roman"/>
          <w:b/>
          <w:color w:val="000000" w:themeColor="text1"/>
          <w:sz w:val="42"/>
          <w:szCs w:val="44"/>
          <w:lang w:val="en"/>
        </w:rPr>
        <w:t>r</w:t>
      </w:r>
    </w:p>
    <w:p w:rsidR="00BA4DFE" w:rsidRPr="00BA4DFE" w:rsidRDefault="00BA4DFE" w:rsidP="00B55CAD">
      <w:pPr>
        <w:spacing w:after="0" w:line="240" w:lineRule="auto"/>
        <w:jc w:val="center"/>
        <w:rPr>
          <w:rFonts w:ascii="Times New Roman" w:eastAsia="Calibri" w:hAnsi="Times New Roman" w:cs="Times New Roman"/>
          <w:b/>
          <w:color w:val="000000" w:themeColor="text1"/>
          <w:sz w:val="34"/>
          <w:szCs w:val="36"/>
        </w:rPr>
      </w:pPr>
    </w:p>
    <w:p w:rsidR="00B55CAD" w:rsidRPr="00BA4DFE" w:rsidRDefault="00B55CAD" w:rsidP="00B55CAD">
      <w:pPr>
        <w:spacing w:after="0" w:line="240" w:lineRule="auto"/>
        <w:jc w:val="center"/>
        <w:rPr>
          <w:rFonts w:ascii="Times New Roman" w:eastAsia="Calibri" w:hAnsi="Times New Roman" w:cs="Times New Roman"/>
          <w:b/>
          <w:color w:val="000000" w:themeColor="text1"/>
          <w:sz w:val="36"/>
          <w:szCs w:val="36"/>
        </w:rPr>
      </w:pPr>
      <w:r w:rsidRPr="00BA4DFE">
        <w:rPr>
          <w:rFonts w:ascii="Times New Roman" w:eastAsia="Calibri" w:hAnsi="Times New Roman" w:cs="Times New Roman"/>
          <w:b/>
          <w:color w:val="000000" w:themeColor="text1"/>
          <w:sz w:val="36"/>
          <w:szCs w:val="36"/>
        </w:rPr>
        <w:t>30</w:t>
      </w:r>
      <w:r w:rsidRPr="00BA4DFE">
        <w:rPr>
          <w:rFonts w:ascii="Times New Roman" w:eastAsia="Calibri" w:hAnsi="Times New Roman" w:cs="Times New Roman"/>
          <w:b/>
          <w:color w:val="000000" w:themeColor="text1"/>
          <w:sz w:val="36"/>
          <w:szCs w:val="36"/>
          <w:vertAlign w:val="superscript"/>
        </w:rPr>
        <w:t>th</w:t>
      </w:r>
      <w:r w:rsidRPr="00BA4DFE">
        <w:rPr>
          <w:rFonts w:ascii="Times New Roman" w:eastAsia="Calibri" w:hAnsi="Times New Roman" w:cs="Times New Roman"/>
          <w:b/>
          <w:color w:val="000000" w:themeColor="text1"/>
          <w:sz w:val="36"/>
          <w:szCs w:val="36"/>
        </w:rPr>
        <w:t xml:space="preserve"> November 2020</w:t>
      </w:r>
    </w:p>
    <w:p w:rsidR="00B55CAD" w:rsidRPr="00BA4DFE" w:rsidRDefault="00B55CAD" w:rsidP="00B55CAD">
      <w:pPr>
        <w:spacing w:after="0" w:line="240" w:lineRule="auto"/>
        <w:jc w:val="center"/>
        <w:rPr>
          <w:rFonts w:ascii="Times New Roman" w:eastAsia="Calibri" w:hAnsi="Times New Roman" w:cs="Times New Roman"/>
          <w:b/>
          <w:color w:val="000000" w:themeColor="text1"/>
          <w:sz w:val="24"/>
          <w:szCs w:val="24"/>
        </w:rPr>
      </w:pPr>
    </w:p>
    <w:p w:rsidR="00B55CAD" w:rsidRPr="00EB37CC" w:rsidRDefault="00B55CAD" w:rsidP="00B55CAD">
      <w:pPr>
        <w:spacing w:after="0" w:line="240" w:lineRule="auto"/>
        <w:rPr>
          <w:rFonts w:ascii="Times New Roman" w:eastAsia="Calibri" w:hAnsi="Times New Roman" w:cs="Times New Roman"/>
          <w:b/>
          <w:color w:val="000000" w:themeColor="text1"/>
          <w:sz w:val="20"/>
          <w:szCs w:val="20"/>
        </w:rPr>
      </w:pPr>
    </w:p>
    <w:p w:rsidR="00B55CAD" w:rsidRPr="00EB37CC" w:rsidRDefault="00B55CAD" w:rsidP="00B55CAD">
      <w:pPr>
        <w:spacing w:after="0" w:line="240" w:lineRule="auto"/>
        <w:jc w:val="center"/>
        <w:rPr>
          <w:rFonts w:ascii="Times New Roman" w:eastAsia="Calibri" w:hAnsi="Times New Roman" w:cs="Times New Roman"/>
          <w:b/>
          <w:color w:val="000000" w:themeColor="text1"/>
          <w:sz w:val="20"/>
          <w:szCs w:val="20"/>
        </w:rPr>
      </w:pPr>
    </w:p>
    <w:p w:rsidR="00B55CAD" w:rsidRPr="00EB37CC" w:rsidRDefault="00B55CAD" w:rsidP="00B55CAD">
      <w:pPr>
        <w:spacing w:after="0" w:line="240" w:lineRule="auto"/>
        <w:jc w:val="center"/>
        <w:rPr>
          <w:rFonts w:ascii="Times New Roman" w:eastAsia="Calibri" w:hAnsi="Times New Roman" w:cs="Times New Roman"/>
          <w:b/>
          <w:color w:val="000000" w:themeColor="text1"/>
          <w:sz w:val="20"/>
          <w:szCs w:val="20"/>
        </w:rPr>
      </w:pPr>
    </w:p>
    <w:p w:rsidR="00B55CAD" w:rsidRPr="00EB37CC" w:rsidRDefault="00B55CAD" w:rsidP="00B55CAD">
      <w:pPr>
        <w:spacing w:after="0" w:line="240" w:lineRule="auto"/>
        <w:jc w:val="center"/>
        <w:rPr>
          <w:rFonts w:ascii="Times New Roman" w:eastAsia="Calibri" w:hAnsi="Times New Roman" w:cs="Times New Roman"/>
          <w:b/>
          <w:color w:val="000000" w:themeColor="text1"/>
          <w:sz w:val="20"/>
          <w:szCs w:val="20"/>
        </w:rPr>
      </w:pPr>
    </w:p>
    <w:p w:rsidR="00B55CAD" w:rsidRDefault="00B55CAD" w:rsidP="00B55CAD">
      <w:pPr>
        <w:spacing w:after="0" w:line="240" w:lineRule="auto"/>
        <w:jc w:val="center"/>
        <w:rPr>
          <w:rFonts w:ascii="Times New Roman" w:eastAsia="Calibri" w:hAnsi="Times New Roman" w:cs="Times New Roman"/>
          <w:b/>
          <w:color w:val="000000" w:themeColor="text1"/>
          <w:sz w:val="20"/>
          <w:szCs w:val="20"/>
        </w:rPr>
      </w:pPr>
    </w:p>
    <w:p w:rsidR="00B55CAD" w:rsidRPr="00EB37CC" w:rsidRDefault="00B55CAD" w:rsidP="00B55CAD">
      <w:pPr>
        <w:spacing w:after="0" w:line="240" w:lineRule="auto"/>
        <w:jc w:val="center"/>
        <w:rPr>
          <w:rFonts w:ascii="Times New Roman" w:eastAsia="Calibri" w:hAnsi="Times New Roman" w:cs="Times New Roman"/>
          <w:b/>
          <w:color w:val="000000" w:themeColor="text1"/>
          <w:sz w:val="20"/>
          <w:szCs w:val="20"/>
        </w:rPr>
      </w:pPr>
    </w:p>
    <w:p w:rsidR="00B55CAD" w:rsidRPr="00EB37CC" w:rsidRDefault="00B55CAD" w:rsidP="00B55CAD">
      <w:pPr>
        <w:tabs>
          <w:tab w:val="left" w:pos="2910"/>
        </w:tabs>
        <w:spacing w:after="0" w:line="240" w:lineRule="auto"/>
        <w:rPr>
          <w:rFonts w:asciiTheme="majorHAnsi" w:eastAsiaTheme="majorEastAsia" w:hAnsiTheme="majorHAnsi" w:cstheme="majorBidi"/>
          <w:b/>
          <w:bCs/>
          <w:color w:val="2E74B5" w:themeColor="accent1" w:themeShade="BF"/>
          <w:sz w:val="20"/>
          <w:szCs w:val="20"/>
        </w:rPr>
      </w:pPr>
    </w:p>
    <w:p w:rsidR="000460A8" w:rsidRDefault="000460A8">
      <w:pPr>
        <w:rPr>
          <w:b/>
          <w:sz w:val="36"/>
          <w:u w:val="single"/>
          <w:lang w:val="en-US"/>
        </w:rPr>
      </w:pPr>
      <w:r>
        <w:rPr>
          <w:b/>
          <w:sz w:val="36"/>
          <w:u w:val="single"/>
          <w:lang w:val="en-US"/>
        </w:rPr>
        <w:br w:type="page"/>
      </w:r>
    </w:p>
    <w:p w:rsidR="004C09D0" w:rsidRPr="00B55CAD" w:rsidRDefault="00F362EA">
      <w:pPr>
        <w:rPr>
          <w:b/>
          <w:sz w:val="32"/>
          <w:u w:val="single"/>
          <w:lang w:val="en-US"/>
        </w:rPr>
      </w:pPr>
      <w:r w:rsidRPr="00B55CAD">
        <w:rPr>
          <w:b/>
          <w:sz w:val="36"/>
          <w:u w:val="single"/>
          <w:lang w:val="en-US"/>
        </w:rPr>
        <w:lastRenderedPageBreak/>
        <w:t>Minutes of the Meeting of the NPA Drafting Committee (9</w:t>
      </w:r>
      <w:r w:rsidRPr="00B55CAD">
        <w:rPr>
          <w:b/>
          <w:sz w:val="36"/>
          <w:u w:val="single"/>
          <w:vertAlign w:val="superscript"/>
          <w:lang w:val="en-US"/>
        </w:rPr>
        <w:t>th</w:t>
      </w:r>
      <w:r w:rsidRPr="00B55CAD">
        <w:rPr>
          <w:b/>
          <w:sz w:val="36"/>
          <w:u w:val="single"/>
          <w:lang w:val="en-US"/>
        </w:rPr>
        <w:t xml:space="preserve"> November 2020)</w:t>
      </w:r>
    </w:p>
    <w:p w:rsidR="001F0AE4" w:rsidRPr="00B55CAD" w:rsidRDefault="00447A93" w:rsidP="00DD174B">
      <w:pPr>
        <w:jc w:val="both"/>
        <w:rPr>
          <w:sz w:val="28"/>
          <w:lang w:val="en-US"/>
        </w:rPr>
      </w:pPr>
      <w:r w:rsidRPr="00B55CAD">
        <w:rPr>
          <w:sz w:val="28"/>
          <w:lang w:val="en-US"/>
        </w:rPr>
        <w:t>On the Meeting of the Drafting Committee held on 9</w:t>
      </w:r>
      <w:r w:rsidRPr="00B55CAD">
        <w:rPr>
          <w:sz w:val="28"/>
          <w:vertAlign w:val="superscript"/>
          <w:lang w:val="en-US"/>
        </w:rPr>
        <w:t>th</w:t>
      </w:r>
      <w:r w:rsidRPr="00B55CAD">
        <w:rPr>
          <w:sz w:val="28"/>
          <w:lang w:val="en-US"/>
        </w:rPr>
        <w:t xml:space="preserve"> November 2020, w</w:t>
      </w:r>
      <w:r w:rsidR="001F0AE4" w:rsidRPr="00B55CAD">
        <w:rPr>
          <w:sz w:val="28"/>
          <w:lang w:val="en-US"/>
        </w:rPr>
        <w:t>ith the permission of the honorable</w:t>
      </w:r>
      <w:r w:rsidR="00675E6C" w:rsidRPr="00B55CAD">
        <w:rPr>
          <w:sz w:val="28"/>
          <w:lang w:val="en-US"/>
        </w:rPr>
        <w:t xml:space="preserve"> </w:t>
      </w:r>
      <w:r w:rsidR="00675E6C" w:rsidRPr="00B55CAD">
        <w:rPr>
          <w:b/>
          <w:sz w:val="28"/>
          <w:lang w:val="en-US"/>
        </w:rPr>
        <w:t xml:space="preserve">Mr. </w:t>
      </w:r>
      <w:r w:rsidR="00675E6C" w:rsidRPr="00B55CAD">
        <w:rPr>
          <w:b/>
          <w:sz w:val="28"/>
        </w:rPr>
        <w:t>Shib Nath Roy</w:t>
      </w:r>
      <w:r w:rsidR="001F0AE4" w:rsidRPr="00B55CAD">
        <w:rPr>
          <w:b/>
          <w:sz w:val="28"/>
          <w:lang w:val="en-US"/>
        </w:rPr>
        <w:t xml:space="preserve"> IG, DIFE</w:t>
      </w:r>
      <w:r w:rsidR="001F0AE4" w:rsidRPr="00B55CAD">
        <w:rPr>
          <w:sz w:val="28"/>
          <w:lang w:val="en-US"/>
        </w:rPr>
        <w:t xml:space="preserve"> and respected Members of the Sub-Committee on Drafting of NPA </w:t>
      </w:r>
      <w:r w:rsidRPr="00B55CAD">
        <w:rPr>
          <w:sz w:val="28"/>
          <w:lang w:val="en-US"/>
        </w:rPr>
        <w:t>discussed on the draft NPA and reviewed the</w:t>
      </w:r>
      <w:r w:rsidR="00247B3C" w:rsidRPr="00B55CAD">
        <w:rPr>
          <w:sz w:val="28"/>
          <w:lang w:val="en-US"/>
        </w:rPr>
        <w:t xml:space="preserve"> List of Hazardous Child Labour. </w:t>
      </w:r>
      <w:r w:rsidR="00DD174B" w:rsidRPr="00B55CAD">
        <w:rPr>
          <w:sz w:val="28"/>
          <w:lang w:val="en-US"/>
        </w:rPr>
        <w:t xml:space="preserve">The honorable IG of DIFE, </w:t>
      </w:r>
      <w:r w:rsidR="00247B3C" w:rsidRPr="00B55CAD">
        <w:rPr>
          <w:sz w:val="28"/>
          <w:lang w:val="en-US"/>
        </w:rPr>
        <w:t xml:space="preserve">Mr. Shib Nath Roy graced the meeting as the Chair while Advocate Salma Ali, President of BNWLA was present as the Co-Chair. </w:t>
      </w:r>
      <w:r w:rsidR="00F362EA" w:rsidRPr="00B55CAD">
        <w:rPr>
          <w:sz w:val="28"/>
          <w:lang w:val="en-US"/>
        </w:rPr>
        <w:t xml:space="preserve">Ms. Mahbuba Bilkis, DS, MoLE represented MoLE in the meeting. </w:t>
      </w:r>
      <w:r w:rsidR="0002536A" w:rsidRPr="00B55CAD">
        <w:rPr>
          <w:sz w:val="28"/>
          <w:lang w:val="en-US"/>
        </w:rPr>
        <w:t>Dr. Mustafizur Rahman, J</w:t>
      </w:r>
      <w:r w:rsidR="00DD174B" w:rsidRPr="00B55CAD">
        <w:rPr>
          <w:sz w:val="28"/>
          <w:lang w:val="en-US"/>
        </w:rPr>
        <w:t xml:space="preserve">IG of DIFE and Member Secretary of the Sub-Committee attended the meeting. </w:t>
      </w:r>
      <w:r w:rsidR="00247B3C" w:rsidRPr="00B55CAD">
        <w:rPr>
          <w:sz w:val="28"/>
          <w:lang w:val="en-US"/>
        </w:rPr>
        <w:t>AKM Masud Ali, Executive Director of INCIDIN Bangladesh and the Convener of Sub-Committee presented a primary propositions for review and approval of the members. The meeting was attended by all the</w:t>
      </w:r>
      <w:r w:rsidRPr="00B55CAD">
        <w:rPr>
          <w:sz w:val="28"/>
          <w:lang w:val="en-US"/>
        </w:rPr>
        <w:t xml:space="preserve"> respected members</w:t>
      </w:r>
      <w:r w:rsidR="00247B3C" w:rsidRPr="00B55CAD">
        <w:rPr>
          <w:sz w:val="28"/>
          <w:lang w:val="en-US"/>
        </w:rPr>
        <w:t xml:space="preserve"> and </w:t>
      </w:r>
      <w:r w:rsidR="00DD174B" w:rsidRPr="00B55CAD">
        <w:rPr>
          <w:sz w:val="28"/>
          <w:lang w:val="en-US"/>
        </w:rPr>
        <w:t>few observers. Among others, AH</w:t>
      </w:r>
      <w:r w:rsidR="00247B3C" w:rsidRPr="00B55CAD">
        <w:rPr>
          <w:sz w:val="28"/>
          <w:lang w:val="en-US"/>
        </w:rPr>
        <w:t>M Zaman</w:t>
      </w:r>
      <w:r w:rsidR="00DD174B" w:rsidRPr="00B55CAD">
        <w:rPr>
          <w:sz w:val="28"/>
          <w:lang w:val="en-US"/>
        </w:rPr>
        <w:t xml:space="preserve"> Khan</w:t>
      </w:r>
      <w:r w:rsidR="00247B3C" w:rsidRPr="00B55CAD">
        <w:rPr>
          <w:sz w:val="28"/>
          <w:lang w:val="en-US"/>
        </w:rPr>
        <w:t xml:space="preserve">, Project Director of CLIMB project of </w:t>
      </w:r>
      <w:r w:rsidR="00DD174B" w:rsidRPr="00B55CAD">
        <w:rPr>
          <w:sz w:val="28"/>
          <w:lang w:val="en-US"/>
        </w:rPr>
        <w:t>Winrock International attended as observer.</w:t>
      </w:r>
      <w:r w:rsidRPr="00B55CAD">
        <w:rPr>
          <w:sz w:val="28"/>
          <w:lang w:val="en-US"/>
        </w:rPr>
        <w:t xml:space="preserve"> The meeting approved the draft NPA with the following two observations – a) the roles of NGO, INGO and UN agencies need to be incorporated and b) the actions of the previous NPA needs to be further assessed to explore relevance of placing in the updated NPA. The Committee endorsed the propositions of sectors/process to be added on the list of HCL with the following two observations – a) the rationale and relevant studies need to be further reviewed by the members and b) The members need to put their inputs on the draft rationale </w:t>
      </w:r>
      <w:r w:rsidR="002B1F92" w:rsidRPr="00B55CAD">
        <w:rPr>
          <w:sz w:val="28"/>
          <w:lang w:val="en-US"/>
        </w:rPr>
        <w:t xml:space="preserve">presented by the Convener (as presented in below). The representatives of ILO could not attend the meeting due to internet related complications. However, ILO team is working to put forward recommendations on the NPA. </w:t>
      </w:r>
      <w:r w:rsidR="0001647C" w:rsidRPr="00B55CAD">
        <w:rPr>
          <w:sz w:val="28"/>
          <w:lang w:val="en-US"/>
        </w:rPr>
        <w:t xml:space="preserve">In her speech, Ms. Mahbuba Bilkis, DS, MoLE , appreciated the contributions and commitment of the Committee Members. </w:t>
      </w:r>
      <w:r w:rsidR="002B1F92" w:rsidRPr="00B55CAD">
        <w:rPr>
          <w:sz w:val="28"/>
          <w:lang w:val="en-US"/>
        </w:rPr>
        <w:t>The meeting was conc</w:t>
      </w:r>
      <w:r w:rsidR="00F362EA" w:rsidRPr="00B55CAD">
        <w:rPr>
          <w:sz w:val="28"/>
          <w:lang w:val="en-US"/>
        </w:rPr>
        <w:t>luded by the Honorable IG, DIFE by congratulating the members for successfully concluding the tasks. In the next meeting the</w:t>
      </w:r>
      <w:r w:rsidR="0001647C" w:rsidRPr="00B55CAD">
        <w:rPr>
          <w:sz w:val="28"/>
          <w:lang w:val="en-US"/>
        </w:rPr>
        <w:t>, the committee decided to endorse the</w:t>
      </w:r>
      <w:r w:rsidR="00F362EA" w:rsidRPr="00B55CAD">
        <w:rPr>
          <w:sz w:val="28"/>
          <w:lang w:val="en-US"/>
        </w:rPr>
        <w:t xml:space="preserve"> final version of the proposed list of HCL and the final draft </w:t>
      </w:r>
      <w:r w:rsidR="0001647C" w:rsidRPr="00B55CAD">
        <w:rPr>
          <w:sz w:val="28"/>
          <w:lang w:val="en-US"/>
        </w:rPr>
        <w:t>of NPA so that it could</w:t>
      </w:r>
      <w:r w:rsidR="00F362EA" w:rsidRPr="00B55CAD">
        <w:rPr>
          <w:sz w:val="28"/>
          <w:lang w:val="en-US"/>
        </w:rPr>
        <w:t xml:space="preserve"> be forwarded to MoLE.</w:t>
      </w:r>
    </w:p>
    <w:p w:rsidR="00B55CAD" w:rsidRPr="00B55CAD" w:rsidRDefault="00B55CAD">
      <w:pPr>
        <w:rPr>
          <w:sz w:val="32"/>
          <w:lang w:val="en-US"/>
        </w:rPr>
      </w:pPr>
    </w:p>
    <w:p w:rsidR="00B55CAD" w:rsidRDefault="00B55CAD">
      <w:pPr>
        <w:rPr>
          <w:lang w:val="en-US"/>
        </w:rPr>
      </w:pPr>
    </w:p>
    <w:p w:rsidR="00B55CAD" w:rsidRDefault="00B55CAD">
      <w:pPr>
        <w:rPr>
          <w:lang w:val="en-US"/>
        </w:rPr>
      </w:pPr>
    </w:p>
    <w:p w:rsidR="001F0AE4" w:rsidRDefault="00247B3C">
      <w:pPr>
        <w:rPr>
          <w:lang w:val="en-US"/>
        </w:rPr>
      </w:pPr>
      <w:r>
        <w:rPr>
          <w:lang w:val="en-US"/>
        </w:rPr>
        <w:t>The summary of the pr</w:t>
      </w:r>
      <w:r w:rsidR="0001647C">
        <w:rPr>
          <w:lang w:val="en-US"/>
        </w:rPr>
        <w:t>opositions, review and approval (not in accordance of importance)-</w:t>
      </w:r>
    </w:p>
    <w:tbl>
      <w:tblPr>
        <w:tblStyle w:val="TableGrid"/>
        <w:tblW w:w="0" w:type="auto"/>
        <w:tblLook w:val="04A0" w:firstRow="1" w:lastRow="0" w:firstColumn="1" w:lastColumn="0" w:noHBand="0" w:noVBand="1"/>
      </w:tblPr>
      <w:tblGrid>
        <w:gridCol w:w="805"/>
        <w:gridCol w:w="31"/>
        <w:gridCol w:w="1769"/>
        <w:gridCol w:w="3774"/>
        <w:gridCol w:w="2637"/>
      </w:tblGrid>
      <w:tr w:rsidR="00462712" w:rsidRPr="00462712" w:rsidTr="00DD174B">
        <w:tc>
          <w:tcPr>
            <w:tcW w:w="836" w:type="dxa"/>
            <w:gridSpan w:val="2"/>
          </w:tcPr>
          <w:p w:rsidR="001F0AE4" w:rsidRPr="00462712" w:rsidRDefault="001F0AE4">
            <w:pPr>
              <w:rPr>
                <w:b/>
                <w:lang w:val="en-US"/>
              </w:rPr>
            </w:pPr>
            <w:r w:rsidRPr="00462712">
              <w:rPr>
                <w:b/>
                <w:lang w:val="en-US"/>
              </w:rPr>
              <w:lastRenderedPageBreak/>
              <w:t>Serial#</w:t>
            </w:r>
          </w:p>
        </w:tc>
        <w:tc>
          <w:tcPr>
            <w:tcW w:w="2579" w:type="dxa"/>
          </w:tcPr>
          <w:p w:rsidR="001F0AE4" w:rsidRPr="00462712" w:rsidRDefault="001F0AE4">
            <w:pPr>
              <w:rPr>
                <w:b/>
                <w:lang w:val="en-US"/>
              </w:rPr>
            </w:pPr>
            <w:r w:rsidRPr="00462712">
              <w:rPr>
                <w:b/>
                <w:lang w:val="en-US"/>
              </w:rPr>
              <w:t>Work or process in which children are involved- proposed for enlistment</w:t>
            </w:r>
          </w:p>
        </w:tc>
        <w:tc>
          <w:tcPr>
            <w:tcW w:w="5670" w:type="dxa"/>
          </w:tcPr>
          <w:p w:rsidR="001F0AE4" w:rsidRPr="00462712" w:rsidRDefault="001F0AE4">
            <w:pPr>
              <w:rPr>
                <w:b/>
                <w:lang w:val="en-US"/>
              </w:rPr>
            </w:pPr>
            <w:r w:rsidRPr="00462712">
              <w:rPr>
                <w:b/>
                <w:lang w:val="en-US"/>
              </w:rPr>
              <w:t>Rationale/Study</w:t>
            </w:r>
          </w:p>
        </w:tc>
        <w:tc>
          <w:tcPr>
            <w:tcW w:w="4770" w:type="dxa"/>
          </w:tcPr>
          <w:p w:rsidR="001F0AE4" w:rsidRPr="00462712" w:rsidRDefault="00EA4F49">
            <w:pPr>
              <w:rPr>
                <w:b/>
                <w:lang w:val="en-US"/>
              </w:rPr>
            </w:pPr>
            <w:r>
              <w:rPr>
                <w:b/>
                <w:lang w:val="en-US"/>
              </w:rPr>
              <w:t xml:space="preserve">Discussion and </w:t>
            </w:r>
            <w:r w:rsidR="001F0AE4" w:rsidRPr="00462712">
              <w:rPr>
                <w:b/>
                <w:lang w:val="en-US"/>
              </w:rPr>
              <w:t>Decision of the sub-committee</w:t>
            </w:r>
          </w:p>
        </w:tc>
      </w:tr>
      <w:tr w:rsidR="00462712" w:rsidTr="00DD174B">
        <w:trPr>
          <w:trHeight w:val="1160"/>
        </w:trPr>
        <w:tc>
          <w:tcPr>
            <w:tcW w:w="836" w:type="dxa"/>
            <w:gridSpan w:val="2"/>
          </w:tcPr>
          <w:p w:rsidR="001F0AE4" w:rsidRDefault="001F0AE4">
            <w:pPr>
              <w:rPr>
                <w:lang w:val="en-US"/>
              </w:rPr>
            </w:pPr>
            <w:r>
              <w:rPr>
                <w:lang w:val="en-US"/>
              </w:rPr>
              <w:t>01</w:t>
            </w:r>
          </w:p>
        </w:tc>
        <w:tc>
          <w:tcPr>
            <w:tcW w:w="2579" w:type="dxa"/>
          </w:tcPr>
          <w:p w:rsidR="001F0AE4" w:rsidRDefault="001F0AE4">
            <w:pPr>
              <w:rPr>
                <w:lang w:val="en-US"/>
              </w:rPr>
            </w:pPr>
            <w:r>
              <w:rPr>
                <w:lang w:val="en-US"/>
              </w:rPr>
              <w:t>Child Domestic Worker</w:t>
            </w:r>
          </w:p>
        </w:tc>
        <w:tc>
          <w:tcPr>
            <w:tcW w:w="5670" w:type="dxa"/>
          </w:tcPr>
          <w:p w:rsidR="00EA4F49" w:rsidRPr="00EA4F49" w:rsidRDefault="00EA4F49" w:rsidP="00D25C11">
            <w:pPr>
              <w:rPr>
                <w:b/>
                <w:u w:val="single"/>
              </w:rPr>
            </w:pPr>
            <w:r w:rsidRPr="00EA4F49">
              <w:rPr>
                <w:b/>
                <w:u w:val="single"/>
              </w:rPr>
              <w:t>Main forms of Hazards and Harm:</w:t>
            </w:r>
          </w:p>
          <w:p w:rsidR="00EA4F49" w:rsidRDefault="00EA4F49" w:rsidP="00D25C11">
            <w:pPr>
              <w:rPr>
                <w:b/>
              </w:rPr>
            </w:pPr>
          </w:p>
          <w:p w:rsidR="00D25C11" w:rsidRPr="00EA4F49" w:rsidRDefault="00D25C11" w:rsidP="00EA4F49">
            <w:pPr>
              <w:pStyle w:val="ListParagraph"/>
              <w:numPr>
                <w:ilvl w:val="0"/>
                <w:numId w:val="3"/>
              </w:numPr>
              <w:rPr>
                <w:b/>
              </w:rPr>
            </w:pPr>
            <w:r w:rsidRPr="00EA4F49">
              <w:rPr>
                <w:b/>
              </w:rPr>
              <w:t>Long work hour</w:t>
            </w:r>
          </w:p>
          <w:p w:rsidR="00D25C11" w:rsidRDefault="00E72679" w:rsidP="00EA4F49">
            <w:pPr>
              <w:pStyle w:val="ListParagraph"/>
              <w:numPr>
                <w:ilvl w:val="0"/>
                <w:numId w:val="3"/>
              </w:numPr>
              <w:rPr>
                <w:b/>
              </w:rPr>
            </w:pPr>
            <w:r w:rsidRPr="00EA4F49">
              <w:rPr>
                <w:b/>
              </w:rPr>
              <w:t>Exploitation</w:t>
            </w:r>
          </w:p>
          <w:p w:rsidR="00EA4F49" w:rsidRDefault="00EA4F49" w:rsidP="00EA4F49">
            <w:pPr>
              <w:pStyle w:val="ListParagraph"/>
              <w:numPr>
                <w:ilvl w:val="0"/>
                <w:numId w:val="3"/>
              </w:numPr>
              <w:rPr>
                <w:b/>
              </w:rPr>
            </w:pPr>
            <w:r>
              <w:rPr>
                <w:b/>
              </w:rPr>
              <w:t>Accidental injuries</w:t>
            </w:r>
          </w:p>
          <w:p w:rsidR="00EA4F49" w:rsidRPr="00EA4F49" w:rsidRDefault="00EA4F49" w:rsidP="00EA4F49">
            <w:pPr>
              <w:pStyle w:val="ListParagraph"/>
              <w:numPr>
                <w:ilvl w:val="0"/>
                <w:numId w:val="3"/>
              </w:numPr>
              <w:rPr>
                <w:b/>
              </w:rPr>
            </w:pPr>
            <w:r>
              <w:rPr>
                <w:b/>
              </w:rPr>
              <w:t>Deprivation of education</w:t>
            </w:r>
          </w:p>
          <w:p w:rsidR="00D25C11" w:rsidRPr="00EA4F49" w:rsidRDefault="00D25C11" w:rsidP="00EA4F49">
            <w:pPr>
              <w:pStyle w:val="ListParagraph"/>
              <w:numPr>
                <w:ilvl w:val="0"/>
                <w:numId w:val="3"/>
              </w:numPr>
              <w:rPr>
                <w:b/>
              </w:rPr>
            </w:pPr>
            <w:r w:rsidRPr="00EA4F49">
              <w:rPr>
                <w:b/>
              </w:rPr>
              <w:t>Abuse/</w:t>
            </w:r>
            <w:r w:rsidR="004F04E0" w:rsidRPr="00EA4F49">
              <w:rPr>
                <w:b/>
              </w:rPr>
              <w:t>neglect/</w:t>
            </w:r>
            <w:r w:rsidRPr="00EA4F49">
              <w:rPr>
                <w:b/>
              </w:rPr>
              <w:t>violence</w:t>
            </w:r>
          </w:p>
          <w:p w:rsidR="00D25C11" w:rsidRDefault="00D25C11" w:rsidP="00D25C11">
            <w:pPr>
              <w:rPr>
                <w:b/>
              </w:rPr>
            </w:pPr>
          </w:p>
          <w:p w:rsidR="001F0AE4" w:rsidRPr="00EA4F49" w:rsidRDefault="00D25C11">
            <w:r>
              <w:rPr>
                <w:b/>
              </w:rPr>
              <w:t>A study from the ILO</w:t>
            </w:r>
            <w:r w:rsidRPr="00D33FB8">
              <w:rPr>
                <w:rStyle w:val="FootnoteReference"/>
                <w:rFonts w:cstheme="minorHAnsi"/>
              </w:rPr>
              <w:footnoteReference w:id="1"/>
            </w:r>
            <w:r w:rsidRPr="00D33FB8">
              <w:rPr>
                <w:rFonts w:cstheme="minorHAnsi"/>
                <w:b/>
              </w:rPr>
              <w:t xml:space="preserve"> </w:t>
            </w:r>
            <w:r>
              <w:rPr>
                <w:b/>
              </w:rPr>
              <w:t xml:space="preserve">highlights the ambiguous relationship of child domestic workers with their employers. </w:t>
            </w:r>
            <w:r>
              <w:t>The negative connotations attached to domestic work compounds the ambiguity of child domestic workers’ relationships to the employer. For example, even though they know that their child will be engaged in domestic work, parents may place their children with a new family, not as a “worker”, but as a “daughter” or “son” (</w:t>
            </w:r>
            <w:r w:rsidRPr="00D616FC">
              <w:t>Baum, 2011</w:t>
            </w:r>
            <w:r>
              <w:t>). This study stresses that the daily experience of discrimination and their isolation is the most difﬁcult part of the psychological toll. It cites a study in Bangladesh stating that “it was neither the verbal or physical punishments, nor the possible lack of material goods or even food, that upset [child domestic workers] the most; it was the discrimination, exclusion, disrespect, ingratitude, and other assaults on their emotional needs that truly hurt them</w:t>
            </w:r>
            <w:r w:rsidRPr="000913A1">
              <w:t>’ (ibid)</w:t>
            </w:r>
            <w:r>
              <w:t>.</w:t>
            </w:r>
          </w:p>
        </w:tc>
        <w:tc>
          <w:tcPr>
            <w:tcW w:w="4770" w:type="dxa"/>
          </w:tcPr>
          <w:p w:rsidR="001F0AE4" w:rsidRDefault="00165FEC" w:rsidP="001C18C3">
            <w:pPr>
              <w:pStyle w:val="ListParagraph"/>
              <w:numPr>
                <w:ilvl w:val="0"/>
                <w:numId w:val="2"/>
              </w:numPr>
              <w:ind w:left="328"/>
              <w:rPr>
                <w:lang w:val="en-US"/>
              </w:rPr>
            </w:pPr>
            <w:r>
              <w:rPr>
                <w:lang w:val="en-US"/>
              </w:rPr>
              <w:t>The policy</w:t>
            </w:r>
            <w:r w:rsidR="00562354">
              <w:rPr>
                <w:lang w:val="en-US"/>
              </w:rPr>
              <w:t xml:space="preserve"> (2015) </w:t>
            </w:r>
            <w:r>
              <w:rPr>
                <w:lang w:val="en-US"/>
              </w:rPr>
              <w:t>mentions of the child domestic worker however, the Labour Law does not recognize CDW as child labour. There is a need of harmonization.</w:t>
            </w:r>
          </w:p>
          <w:p w:rsidR="00165FEC" w:rsidRDefault="00EA4F49" w:rsidP="001C18C3">
            <w:pPr>
              <w:pStyle w:val="ListParagraph"/>
              <w:numPr>
                <w:ilvl w:val="0"/>
                <w:numId w:val="2"/>
              </w:numPr>
              <w:ind w:left="328"/>
              <w:rPr>
                <w:lang w:val="en-US"/>
              </w:rPr>
            </w:pPr>
            <w:r>
              <w:rPr>
                <w:lang w:val="en-US"/>
              </w:rPr>
              <w:t>There are H</w:t>
            </w:r>
            <w:r w:rsidR="00165FEC">
              <w:rPr>
                <w:lang w:val="en-US"/>
              </w:rPr>
              <w:t>igh Court judgements</w:t>
            </w:r>
            <w:r>
              <w:rPr>
                <w:lang w:val="en-US"/>
              </w:rPr>
              <w:t xml:space="preserve"> that can support the inclusion of CDW as a hazardous work for children.</w:t>
            </w:r>
          </w:p>
          <w:p w:rsidR="00165FEC" w:rsidRDefault="00165FEC" w:rsidP="001C18C3">
            <w:pPr>
              <w:pStyle w:val="ListParagraph"/>
              <w:numPr>
                <w:ilvl w:val="0"/>
                <w:numId w:val="2"/>
              </w:numPr>
              <w:ind w:left="328"/>
              <w:rPr>
                <w:lang w:val="en-US"/>
              </w:rPr>
            </w:pPr>
            <w:r>
              <w:rPr>
                <w:lang w:val="en-US"/>
              </w:rPr>
              <w:t xml:space="preserve">As a signatory to the ILO </w:t>
            </w:r>
            <w:r w:rsidR="00562354">
              <w:rPr>
                <w:lang w:val="en-US"/>
              </w:rPr>
              <w:t>Convention,</w:t>
            </w:r>
            <w:r>
              <w:rPr>
                <w:lang w:val="en-US"/>
              </w:rPr>
              <w:t xml:space="preserve"> the GoB has the mandate to include any new sector on the list of HCL. This can make a headway to reform of the Labour Law.</w:t>
            </w:r>
            <w:r w:rsidR="0081623E">
              <w:rPr>
                <w:lang w:val="en-US"/>
              </w:rPr>
              <w:t xml:space="preserve"> Section 3</w:t>
            </w:r>
            <w:r w:rsidR="00EA4F49">
              <w:rPr>
                <w:lang w:val="en-US"/>
              </w:rPr>
              <w:t>9 of labour law also recognizes this.</w:t>
            </w:r>
          </w:p>
          <w:p w:rsidR="00DB5222" w:rsidRDefault="00DB5222" w:rsidP="001C18C3">
            <w:pPr>
              <w:pStyle w:val="ListParagraph"/>
              <w:numPr>
                <w:ilvl w:val="0"/>
                <w:numId w:val="2"/>
              </w:numPr>
              <w:ind w:left="328"/>
              <w:rPr>
                <w:lang w:val="en-US"/>
              </w:rPr>
            </w:pPr>
            <w:r>
              <w:rPr>
                <w:lang w:val="en-US"/>
              </w:rPr>
              <w:t>Working hour and exclusion of education are also considerations in defining HCL.</w:t>
            </w:r>
          </w:p>
          <w:p w:rsidR="00562354" w:rsidRDefault="00562354" w:rsidP="001C18C3">
            <w:pPr>
              <w:pStyle w:val="ListParagraph"/>
              <w:numPr>
                <w:ilvl w:val="0"/>
                <w:numId w:val="2"/>
              </w:numPr>
              <w:ind w:left="328"/>
              <w:rPr>
                <w:lang w:val="en-US"/>
              </w:rPr>
            </w:pPr>
            <w:r>
              <w:rPr>
                <w:lang w:val="en-US"/>
              </w:rPr>
              <w:t>Section 34 of Labour Law defines children (age, working conditions)</w:t>
            </w:r>
            <w:r w:rsidR="000E5864">
              <w:rPr>
                <w:lang w:val="en-US"/>
              </w:rPr>
              <w:t xml:space="preserve"> however, there is a need of reducing vulnerability and enhance protection to children.</w:t>
            </w:r>
            <w:r>
              <w:rPr>
                <w:lang w:val="en-US"/>
              </w:rPr>
              <w:t xml:space="preserve"> </w:t>
            </w:r>
            <w:r w:rsidR="0081623E">
              <w:rPr>
                <w:lang w:val="en-US"/>
              </w:rPr>
              <w:t xml:space="preserve"> </w:t>
            </w:r>
          </w:p>
          <w:p w:rsidR="0081623E" w:rsidRPr="0081623E" w:rsidRDefault="00184E10" w:rsidP="0081623E">
            <w:pPr>
              <w:ind w:left="-32"/>
              <w:rPr>
                <w:b/>
                <w:u w:val="single"/>
                <w:lang w:val="en-US"/>
              </w:rPr>
            </w:pPr>
            <w:r>
              <w:rPr>
                <w:b/>
                <w:u w:val="single"/>
                <w:lang w:val="en-US"/>
              </w:rPr>
              <w:t>UNANIMOUSLY AGREED TO PROPOSE</w:t>
            </w:r>
            <w:r w:rsidRPr="0081623E">
              <w:rPr>
                <w:b/>
                <w:u w:val="single"/>
                <w:lang w:val="en-US"/>
              </w:rPr>
              <w:t xml:space="preserve"> TO MOLE</w:t>
            </w:r>
          </w:p>
        </w:tc>
      </w:tr>
      <w:tr w:rsidR="00462712" w:rsidTr="00FF1B06">
        <w:tc>
          <w:tcPr>
            <w:tcW w:w="805" w:type="dxa"/>
          </w:tcPr>
          <w:p w:rsidR="001F0AE4" w:rsidRDefault="001F0AE4">
            <w:pPr>
              <w:rPr>
                <w:lang w:val="en-US"/>
              </w:rPr>
            </w:pPr>
            <w:r>
              <w:rPr>
                <w:lang w:val="en-US"/>
              </w:rPr>
              <w:t>02</w:t>
            </w:r>
          </w:p>
        </w:tc>
        <w:tc>
          <w:tcPr>
            <w:tcW w:w="2610" w:type="dxa"/>
            <w:gridSpan w:val="2"/>
          </w:tcPr>
          <w:p w:rsidR="001F0AE4" w:rsidRDefault="001F0AE4">
            <w:pPr>
              <w:rPr>
                <w:lang w:val="en-US"/>
              </w:rPr>
            </w:pPr>
            <w:r>
              <w:rPr>
                <w:lang w:val="en-US"/>
              </w:rPr>
              <w:t>Child labour in dry-fish sector</w:t>
            </w:r>
          </w:p>
          <w:p w:rsidR="00D41E64" w:rsidRDefault="00D41E64">
            <w:pPr>
              <w:rPr>
                <w:lang w:val="en-US"/>
              </w:rPr>
            </w:pPr>
          </w:p>
        </w:tc>
        <w:tc>
          <w:tcPr>
            <w:tcW w:w="5670" w:type="dxa"/>
          </w:tcPr>
          <w:p w:rsidR="00EA4F49" w:rsidRPr="00EA4F49" w:rsidRDefault="00EA4F49" w:rsidP="00EA4F49">
            <w:pPr>
              <w:rPr>
                <w:b/>
                <w:u w:val="single"/>
              </w:rPr>
            </w:pPr>
            <w:r w:rsidRPr="00EA4F49">
              <w:rPr>
                <w:b/>
                <w:u w:val="single"/>
              </w:rPr>
              <w:t>Main forms of Hazards and Harm:</w:t>
            </w:r>
          </w:p>
          <w:p w:rsidR="001F0AE4" w:rsidRPr="00EA4F49" w:rsidRDefault="00EA4F49" w:rsidP="00A33DF7">
            <w:pPr>
              <w:ind w:left="161" w:hanging="161"/>
              <w:rPr>
                <w:b/>
                <w:lang w:val="en-US"/>
              </w:rPr>
            </w:pPr>
            <w:r w:rsidRPr="00EA4F49">
              <w:rPr>
                <w:b/>
                <w:lang w:val="en-US"/>
              </w:rPr>
              <w:t xml:space="preserve">- </w:t>
            </w:r>
            <w:r w:rsidR="00D25C11" w:rsidRPr="00EA4F49">
              <w:rPr>
                <w:b/>
                <w:lang w:val="en-US"/>
              </w:rPr>
              <w:t xml:space="preserve"> </w:t>
            </w:r>
            <w:r w:rsidR="00A33DF7" w:rsidRPr="00EA4F49">
              <w:rPr>
                <w:b/>
                <w:lang w:val="en-US"/>
              </w:rPr>
              <w:t xml:space="preserve"> </w:t>
            </w:r>
            <w:r w:rsidR="00D25C11" w:rsidRPr="00EA4F49">
              <w:rPr>
                <w:b/>
                <w:lang w:val="en-US"/>
              </w:rPr>
              <w:t>Long workhour</w:t>
            </w:r>
          </w:p>
          <w:p w:rsidR="00D25C11" w:rsidRPr="00EA4F49" w:rsidRDefault="00D25C11" w:rsidP="00A33DF7">
            <w:pPr>
              <w:ind w:left="161" w:hanging="161"/>
              <w:rPr>
                <w:b/>
                <w:lang w:val="en-US"/>
              </w:rPr>
            </w:pPr>
            <w:r w:rsidRPr="00EA4F49">
              <w:rPr>
                <w:b/>
                <w:lang w:val="en-US"/>
              </w:rPr>
              <w:t>-</w:t>
            </w:r>
            <w:r w:rsidR="00A33DF7" w:rsidRPr="00EA4F49">
              <w:rPr>
                <w:b/>
                <w:lang w:val="en-US"/>
              </w:rPr>
              <w:t xml:space="preserve"> </w:t>
            </w:r>
            <w:r w:rsidRPr="00EA4F49">
              <w:rPr>
                <w:b/>
                <w:lang w:val="en-US"/>
              </w:rPr>
              <w:t xml:space="preserve"> Hazardous working condition (exposure to heat, sand</w:t>
            </w:r>
            <w:r w:rsidR="00A236C4" w:rsidRPr="00EA4F49">
              <w:rPr>
                <w:b/>
                <w:lang w:val="en-US"/>
              </w:rPr>
              <w:t xml:space="preserve">, </w:t>
            </w:r>
            <w:r w:rsidR="001C18C3" w:rsidRPr="00EA4F49">
              <w:rPr>
                <w:b/>
                <w:lang w:val="en-US"/>
              </w:rPr>
              <w:t xml:space="preserve">injury, </w:t>
            </w:r>
            <w:r w:rsidR="001C18C3" w:rsidRPr="00EA4F49">
              <w:rPr>
                <w:b/>
                <w:lang w:val="en-US"/>
              </w:rPr>
              <w:lastRenderedPageBreak/>
              <w:t xml:space="preserve">exposure to </w:t>
            </w:r>
            <w:r w:rsidR="00A236C4" w:rsidRPr="00EA4F49">
              <w:rPr>
                <w:b/>
                <w:lang w:val="en-US"/>
              </w:rPr>
              <w:t>chemicals</w:t>
            </w:r>
            <w:r w:rsidRPr="00EA4F49">
              <w:rPr>
                <w:b/>
                <w:lang w:val="en-US"/>
              </w:rPr>
              <w:t xml:space="preserve"> and unhygienic organic disposals)</w:t>
            </w:r>
          </w:p>
          <w:p w:rsidR="00C87DCB" w:rsidRPr="00EA4F49" w:rsidRDefault="00C87DCB">
            <w:pPr>
              <w:rPr>
                <w:b/>
                <w:lang w:val="en-US"/>
              </w:rPr>
            </w:pPr>
            <w:r w:rsidRPr="00EA4F49">
              <w:rPr>
                <w:b/>
                <w:lang w:val="en-US"/>
              </w:rPr>
              <w:t>-Health hazard (</w:t>
            </w:r>
            <w:r w:rsidR="00CD1B40">
              <w:rPr>
                <w:b/>
                <w:lang w:val="en-US"/>
              </w:rPr>
              <w:t>risk of s</w:t>
            </w:r>
            <w:r w:rsidRPr="00EA4F49">
              <w:rPr>
                <w:b/>
                <w:lang w:val="en-US"/>
              </w:rPr>
              <w:t>ilicosis)</w:t>
            </w:r>
          </w:p>
          <w:p w:rsidR="00EA4F49" w:rsidRDefault="001C18C3">
            <w:pPr>
              <w:rPr>
                <w:lang w:val="en-US"/>
              </w:rPr>
            </w:pPr>
            <w:r w:rsidRPr="00EA4F49">
              <w:rPr>
                <w:b/>
                <w:lang w:val="en-US"/>
              </w:rPr>
              <w:t>- Exclusion f</w:t>
            </w:r>
            <w:r w:rsidR="00A236C4" w:rsidRPr="00EA4F49">
              <w:rPr>
                <w:b/>
                <w:lang w:val="en-US"/>
              </w:rPr>
              <w:t>r</w:t>
            </w:r>
            <w:r w:rsidRPr="00EA4F49">
              <w:rPr>
                <w:b/>
                <w:lang w:val="en-US"/>
              </w:rPr>
              <w:t>om</w:t>
            </w:r>
            <w:r w:rsidR="00A236C4" w:rsidRPr="00EA4F49">
              <w:rPr>
                <w:b/>
                <w:lang w:val="en-US"/>
              </w:rPr>
              <w:t xml:space="preserve"> education</w:t>
            </w:r>
          </w:p>
          <w:p w:rsidR="00A236C4" w:rsidRDefault="00EA4F49" w:rsidP="00EA4F49">
            <w:pPr>
              <w:rPr>
                <w:lang w:val="en-US"/>
              </w:rPr>
            </w:pPr>
            <w:r>
              <w:rPr>
                <w:lang w:val="en-US"/>
              </w:rPr>
              <w:t xml:space="preserve"> Studies reflect high level of exploitation and harmful working condition in dry fish sector.</w:t>
            </w:r>
            <w:r>
              <w:rPr>
                <w:rStyle w:val="FootnoteReference"/>
                <w:lang w:val="en-US"/>
              </w:rPr>
              <w:footnoteReference w:id="2"/>
            </w:r>
            <w:r>
              <w:rPr>
                <w:lang w:val="en-US"/>
              </w:rPr>
              <w:t xml:space="preserve"> </w:t>
            </w:r>
          </w:p>
        </w:tc>
        <w:tc>
          <w:tcPr>
            <w:tcW w:w="4770" w:type="dxa"/>
          </w:tcPr>
          <w:p w:rsidR="001F0AE4" w:rsidRDefault="001C18C3">
            <w:pPr>
              <w:rPr>
                <w:lang w:val="en-US"/>
              </w:rPr>
            </w:pPr>
            <w:r>
              <w:rPr>
                <w:lang w:val="en-US"/>
              </w:rPr>
              <w:lastRenderedPageBreak/>
              <w:t>- Excluded community</w:t>
            </w:r>
          </w:p>
          <w:p w:rsidR="001C18C3" w:rsidRDefault="001C18C3">
            <w:pPr>
              <w:rPr>
                <w:lang w:val="en-US"/>
              </w:rPr>
            </w:pPr>
            <w:r>
              <w:rPr>
                <w:lang w:val="en-US"/>
              </w:rPr>
              <w:t>- Exploitation</w:t>
            </w:r>
          </w:p>
          <w:p w:rsidR="0081623E" w:rsidRDefault="0081623E">
            <w:pPr>
              <w:rPr>
                <w:lang w:val="en-US"/>
              </w:rPr>
            </w:pPr>
            <w:r>
              <w:rPr>
                <w:lang w:val="en-US"/>
              </w:rPr>
              <w:t>- Export potentiality of this sector can be utilized if the sector is child labour free.</w:t>
            </w:r>
          </w:p>
          <w:p w:rsidR="0081623E" w:rsidRDefault="0081623E">
            <w:pPr>
              <w:rPr>
                <w:lang w:val="en-US"/>
              </w:rPr>
            </w:pPr>
          </w:p>
          <w:p w:rsidR="0081623E" w:rsidRPr="0081623E" w:rsidRDefault="00184E10">
            <w:pPr>
              <w:rPr>
                <w:b/>
                <w:lang w:val="en-US"/>
              </w:rPr>
            </w:pPr>
            <w:r>
              <w:rPr>
                <w:b/>
                <w:u w:val="single"/>
                <w:lang w:val="en-US"/>
              </w:rPr>
              <w:t>UNANIMOUSLY AGREED TO PROPOSE</w:t>
            </w:r>
            <w:r w:rsidRPr="0081623E">
              <w:rPr>
                <w:b/>
                <w:u w:val="single"/>
                <w:lang w:val="en-US"/>
              </w:rPr>
              <w:t xml:space="preserve"> TO MOLE</w:t>
            </w:r>
          </w:p>
        </w:tc>
      </w:tr>
      <w:tr w:rsidR="00447A93" w:rsidTr="00FF1B06">
        <w:tc>
          <w:tcPr>
            <w:tcW w:w="805" w:type="dxa"/>
          </w:tcPr>
          <w:p w:rsidR="00447A93" w:rsidRDefault="00447A93" w:rsidP="00447A93">
            <w:pPr>
              <w:rPr>
                <w:lang w:val="en-US"/>
              </w:rPr>
            </w:pPr>
            <w:r>
              <w:rPr>
                <w:lang w:val="en-US"/>
              </w:rPr>
              <w:lastRenderedPageBreak/>
              <w:t>03</w:t>
            </w:r>
          </w:p>
        </w:tc>
        <w:tc>
          <w:tcPr>
            <w:tcW w:w="2610" w:type="dxa"/>
            <w:gridSpan w:val="2"/>
          </w:tcPr>
          <w:p w:rsidR="00447A93" w:rsidRDefault="00447A93" w:rsidP="00447A93">
            <w:pPr>
              <w:rPr>
                <w:lang w:val="en-US"/>
              </w:rPr>
            </w:pPr>
            <w:r>
              <w:rPr>
                <w:lang w:val="en-US"/>
              </w:rPr>
              <w:t>Street based work of children</w:t>
            </w:r>
          </w:p>
        </w:tc>
        <w:tc>
          <w:tcPr>
            <w:tcW w:w="5670" w:type="dxa"/>
          </w:tcPr>
          <w:p w:rsidR="00447A93" w:rsidRPr="00DD66B3" w:rsidRDefault="00447A93" w:rsidP="00447A93">
            <w:pPr>
              <w:rPr>
                <w:b/>
                <w:u w:val="single"/>
              </w:rPr>
            </w:pPr>
            <w:r w:rsidRPr="00DD66B3">
              <w:rPr>
                <w:b/>
                <w:u w:val="single"/>
              </w:rPr>
              <w:t>Main forms of Hazards and Harm:</w:t>
            </w:r>
          </w:p>
          <w:p w:rsidR="00447A93" w:rsidRDefault="00447A93" w:rsidP="00447A93">
            <w:pPr>
              <w:rPr>
                <w:sz w:val="24"/>
                <w:szCs w:val="24"/>
                <w:lang w:val="en-US"/>
              </w:rPr>
            </w:pPr>
            <w:r>
              <w:rPr>
                <w:sz w:val="24"/>
                <w:szCs w:val="24"/>
                <w:lang w:val="en-US"/>
              </w:rPr>
              <w:t>-Exploitation</w:t>
            </w:r>
          </w:p>
          <w:p w:rsidR="00447A93" w:rsidRDefault="00447A93" w:rsidP="00447A93">
            <w:pPr>
              <w:rPr>
                <w:sz w:val="24"/>
                <w:szCs w:val="24"/>
                <w:lang w:val="en-US"/>
              </w:rPr>
            </w:pPr>
            <w:r>
              <w:rPr>
                <w:sz w:val="24"/>
                <w:szCs w:val="24"/>
                <w:lang w:val="en-US"/>
              </w:rPr>
              <w:t>- Injuries</w:t>
            </w:r>
          </w:p>
          <w:p w:rsidR="00447A93" w:rsidRDefault="00447A93" w:rsidP="00447A93">
            <w:pPr>
              <w:rPr>
                <w:sz w:val="24"/>
                <w:szCs w:val="24"/>
                <w:lang w:val="en-US"/>
              </w:rPr>
            </w:pPr>
            <w:r>
              <w:rPr>
                <w:sz w:val="24"/>
                <w:szCs w:val="24"/>
                <w:lang w:val="en-US"/>
              </w:rPr>
              <w:t>- Long working hours</w:t>
            </w:r>
          </w:p>
          <w:p w:rsidR="00447A93" w:rsidRDefault="00447A93" w:rsidP="00447A93">
            <w:pPr>
              <w:rPr>
                <w:sz w:val="24"/>
                <w:szCs w:val="24"/>
                <w:lang w:val="en-US"/>
              </w:rPr>
            </w:pPr>
            <w:r>
              <w:rPr>
                <w:sz w:val="24"/>
                <w:szCs w:val="24"/>
                <w:lang w:val="en-US"/>
              </w:rPr>
              <w:t>- Exploitation</w:t>
            </w:r>
          </w:p>
          <w:p w:rsidR="00447A93" w:rsidRDefault="00447A93" w:rsidP="00447A93">
            <w:pPr>
              <w:rPr>
                <w:sz w:val="24"/>
                <w:szCs w:val="24"/>
                <w:lang w:val="en-US"/>
              </w:rPr>
            </w:pPr>
            <w:r>
              <w:rPr>
                <w:sz w:val="24"/>
                <w:szCs w:val="24"/>
                <w:lang w:val="en-US"/>
              </w:rPr>
              <w:t>- Abuse/neglect/violence</w:t>
            </w:r>
          </w:p>
          <w:p w:rsidR="00447A93" w:rsidRDefault="00447A93" w:rsidP="00447A93">
            <w:pPr>
              <w:rPr>
                <w:sz w:val="24"/>
                <w:szCs w:val="24"/>
                <w:lang w:val="en-US"/>
              </w:rPr>
            </w:pPr>
            <w:r>
              <w:rPr>
                <w:sz w:val="24"/>
                <w:szCs w:val="24"/>
                <w:lang w:val="en-US"/>
              </w:rPr>
              <w:t>- Exclusion from education</w:t>
            </w:r>
          </w:p>
          <w:p w:rsidR="00447A93" w:rsidRDefault="00447A93" w:rsidP="00447A93">
            <w:pPr>
              <w:rPr>
                <w:sz w:val="24"/>
                <w:szCs w:val="24"/>
                <w:lang w:val="en-US"/>
              </w:rPr>
            </w:pPr>
            <w:r>
              <w:rPr>
                <w:sz w:val="24"/>
                <w:szCs w:val="24"/>
                <w:lang w:val="en-US"/>
              </w:rPr>
              <w:t>- Conflict with law</w:t>
            </w:r>
          </w:p>
          <w:p w:rsidR="00447A93" w:rsidRDefault="00447A93" w:rsidP="00447A93">
            <w:pPr>
              <w:rPr>
                <w:sz w:val="24"/>
                <w:szCs w:val="24"/>
                <w:lang w:val="en-US"/>
              </w:rPr>
            </w:pPr>
            <w:r>
              <w:rPr>
                <w:sz w:val="24"/>
                <w:szCs w:val="24"/>
                <w:lang w:val="en-US"/>
              </w:rPr>
              <w:t>- STD/AIDS and other communicable diseases</w:t>
            </w:r>
          </w:p>
          <w:p w:rsidR="00447A93" w:rsidRDefault="00447A93" w:rsidP="00447A93">
            <w:pPr>
              <w:rPr>
                <w:sz w:val="24"/>
                <w:szCs w:val="24"/>
                <w:lang w:val="en-US"/>
              </w:rPr>
            </w:pPr>
            <w:r>
              <w:rPr>
                <w:sz w:val="24"/>
                <w:szCs w:val="24"/>
                <w:lang w:val="en-US"/>
              </w:rPr>
              <w:t>- Stigma</w:t>
            </w:r>
          </w:p>
          <w:p w:rsidR="00447A93" w:rsidRDefault="00447A93" w:rsidP="00447A93">
            <w:pPr>
              <w:rPr>
                <w:sz w:val="24"/>
                <w:szCs w:val="24"/>
                <w:lang w:val="en-US"/>
              </w:rPr>
            </w:pPr>
            <w:r>
              <w:rPr>
                <w:sz w:val="24"/>
                <w:szCs w:val="24"/>
                <w:lang w:val="en-US"/>
              </w:rPr>
              <w:t>- Exclusion from education</w:t>
            </w:r>
          </w:p>
          <w:p w:rsidR="00447A93" w:rsidRDefault="00447A93" w:rsidP="00447A93">
            <w:pPr>
              <w:rPr>
                <w:sz w:val="24"/>
                <w:szCs w:val="24"/>
                <w:lang w:val="en-US"/>
              </w:rPr>
            </w:pPr>
          </w:p>
          <w:p w:rsidR="00447A93" w:rsidRDefault="00447A93" w:rsidP="00447A93">
            <w:pPr>
              <w:rPr>
                <w:sz w:val="24"/>
                <w:szCs w:val="24"/>
                <w:lang w:val="en-US"/>
              </w:rPr>
            </w:pPr>
            <w:r>
              <w:rPr>
                <w:sz w:val="24"/>
                <w:szCs w:val="24"/>
                <w:lang w:val="en-US"/>
              </w:rPr>
              <w:t xml:space="preserve">By definition street children is defined not only by living space but also by their engagement in street based work. There are studies such revealing the hazardous work and living environment in which street children live and work. </w:t>
            </w:r>
            <w:r>
              <w:rPr>
                <w:rStyle w:val="FootnoteReference"/>
                <w:sz w:val="24"/>
                <w:szCs w:val="24"/>
                <w:lang w:val="en-US"/>
              </w:rPr>
              <w:footnoteReference w:id="3"/>
            </w:r>
          </w:p>
        </w:tc>
        <w:tc>
          <w:tcPr>
            <w:tcW w:w="4770" w:type="dxa"/>
          </w:tcPr>
          <w:p w:rsidR="00447A93" w:rsidRDefault="00447A93" w:rsidP="00447A93">
            <w:pPr>
              <w:ind w:left="160" w:hanging="160"/>
              <w:rPr>
                <w:lang w:val="en-US"/>
              </w:rPr>
            </w:pPr>
          </w:p>
          <w:p w:rsidR="00447A93" w:rsidRDefault="00447A93" w:rsidP="00447A93">
            <w:pPr>
              <w:rPr>
                <w:lang w:val="en-US"/>
              </w:rPr>
            </w:pPr>
            <w:r>
              <w:rPr>
                <w:b/>
                <w:u w:val="single"/>
                <w:lang w:val="en-US"/>
              </w:rPr>
              <w:t>UNANIMOUSLY AGREED TO PROPOSE</w:t>
            </w:r>
            <w:r w:rsidRPr="0081623E">
              <w:rPr>
                <w:b/>
                <w:u w:val="single"/>
                <w:lang w:val="en-US"/>
              </w:rPr>
              <w:t xml:space="preserve"> TO MOLE</w:t>
            </w:r>
          </w:p>
        </w:tc>
      </w:tr>
      <w:tr w:rsidR="00447A93" w:rsidTr="00FF1B06">
        <w:tc>
          <w:tcPr>
            <w:tcW w:w="805" w:type="dxa"/>
          </w:tcPr>
          <w:p w:rsidR="00447A93" w:rsidRDefault="00447A93" w:rsidP="00447A93">
            <w:pPr>
              <w:rPr>
                <w:lang w:val="en-US"/>
              </w:rPr>
            </w:pPr>
            <w:r>
              <w:rPr>
                <w:lang w:val="en-US"/>
              </w:rPr>
              <w:t>04</w:t>
            </w:r>
          </w:p>
        </w:tc>
        <w:tc>
          <w:tcPr>
            <w:tcW w:w="2610" w:type="dxa"/>
            <w:gridSpan w:val="2"/>
          </w:tcPr>
          <w:p w:rsidR="00447A93" w:rsidRDefault="00447A93" w:rsidP="00447A93">
            <w:pPr>
              <w:rPr>
                <w:lang w:val="en-US"/>
              </w:rPr>
            </w:pPr>
            <w:r>
              <w:rPr>
                <w:lang w:val="en-US"/>
              </w:rPr>
              <w:t xml:space="preserve">Stone collection, carrying and crushing </w:t>
            </w:r>
          </w:p>
          <w:p w:rsidR="00447A93" w:rsidRDefault="00447A93" w:rsidP="00447A93">
            <w:pPr>
              <w:rPr>
                <w:lang w:val="en-US"/>
              </w:rPr>
            </w:pPr>
            <w:r>
              <w:rPr>
                <w:lang w:val="en-US"/>
              </w:rPr>
              <w:t>(Brick production, stone collection, brick and stone carrying and breaking)</w:t>
            </w:r>
          </w:p>
        </w:tc>
        <w:tc>
          <w:tcPr>
            <w:tcW w:w="5670" w:type="dxa"/>
          </w:tcPr>
          <w:p w:rsidR="00447A93" w:rsidRPr="00DD66B3" w:rsidRDefault="00447A93" w:rsidP="00447A93">
            <w:pPr>
              <w:rPr>
                <w:b/>
                <w:u w:val="single"/>
              </w:rPr>
            </w:pPr>
            <w:r w:rsidRPr="00DD66B3">
              <w:rPr>
                <w:b/>
                <w:u w:val="single"/>
              </w:rPr>
              <w:t>Main forms of Hazards and Harm:</w:t>
            </w:r>
          </w:p>
          <w:p w:rsidR="00447A93" w:rsidRPr="00DD66B3" w:rsidRDefault="00447A93" w:rsidP="00447A93">
            <w:pPr>
              <w:rPr>
                <w:b/>
                <w:lang w:val="en-US"/>
              </w:rPr>
            </w:pPr>
            <w:r w:rsidRPr="00DD66B3">
              <w:rPr>
                <w:b/>
                <w:lang w:val="en-US"/>
              </w:rPr>
              <w:t>- Exploitation</w:t>
            </w:r>
          </w:p>
          <w:p w:rsidR="00447A93" w:rsidRPr="00DD66B3" w:rsidRDefault="00447A93" w:rsidP="00447A93">
            <w:pPr>
              <w:rPr>
                <w:b/>
                <w:lang w:val="en-US"/>
              </w:rPr>
            </w:pPr>
            <w:r w:rsidRPr="00DD66B3">
              <w:rPr>
                <w:b/>
                <w:lang w:val="en-US"/>
              </w:rPr>
              <w:t>- Abuse</w:t>
            </w:r>
          </w:p>
          <w:p w:rsidR="00447A93" w:rsidRPr="00DD66B3" w:rsidRDefault="00447A93" w:rsidP="00447A93">
            <w:pPr>
              <w:rPr>
                <w:b/>
                <w:lang w:val="en-US"/>
              </w:rPr>
            </w:pPr>
            <w:r w:rsidRPr="00DD66B3">
              <w:rPr>
                <w:b/>
                <w:lang w:val="en-US"/>
              </w:rPr>
              <w:t>- Hard work</w:t>
            </w:r>
          </w:p>
          <w:p w:rsidR="00447A93" w:rsidRPr="00DD66B3" w:rsidRDefault="00447A93" w:rsidP="00447A93">
            <w:pPr>
              <w:rPr>
                <w:b/>
                <w:lang w:val="en-US"/>
              </w:rPr>
            </w:pPr>
            <w:r w:rsidRPr="00DD66B3">
              <w:rPr>
                <w:b/>
                <w:lang w:val="en-US"/>
              </w:rPr>
              <w:t>- Injuries</w:t>
            </w:r>
          </w:p>
          <w:p w:rsidR="00447A93" w:rsidRPr="00DD66B3" w:rsidRDefault="00447A93" w:rsidP="00447A93">
            <w:pPr>
              <w:rPr>
                <w:b/>
                <w:lang w:val="en-US"/>
              </w:rPr>
            </w:pPr>
            <w:r w:rsidRPr="00DD66B3">
              <w:rPr>
                <w:b/>
                <w:lang w:val="en-US"/>
              </w:rPr>
              <w:t>- Health risk (dust)</w:t>
            </w:r>
          </w:p>
          <w:p w:rsidR="00447A93" w:rsidRDefault="00447A93" w:rsidP="00447A93">
            <w:pPr>
              <w:rPr>
                <w:lang w:val="en-US"/>
              </w:rPr>
            </w:pPr>
            <w:r w:rsidRPr="00DD66B3">
              <w:rPr>
                <w:b/>
                <w:lang w:val="en-US"/>
              </w:rPr>
              <w:t>- Exclusion from education</w:t>
            </w:r>
          </w:p>
          <w:p w:rsidR="00447A93" w:rsidRDefault="00447A93" w:rsidP="00447A93">
            <w:pPr>
              <w:rPr>
                <w:u w:val="single"/>
                <w:lang w:val="en-US"/>
              </w:rPr>
            </w:pPr>
          </w:p>
          <w:p w:rsidR="00447A93" w:rsidRPr="000119FB" w:rsidRDefault="00447A93" w:rsidP="00447A93">
            <w:pPr>
              <w:rPr>
                <w:lang w:val="en-US"/>
              </w:rPr>
            </w:pPr>
            <w:r>
              <w:rPr>
                <w:u w:val="single"/>
                <w:lang w:val="en-US"/>
              </w:rPr>
              <w:t>Currently only stone crushing is listed as hazardous child labour – Serial# 5 on current</w:t>
            </w:r>
            <w:r w:rsidRPr="00675E6C">
              <w:rPr>
                <w:u w:val="single"/>
                <w:lang w:val="en-US"/>
              </w:rPr>
              <w:t xml:space="preserve"> list.</w:t>
            </w:r>
            <w:r>
              <w:rPr>
                <w:u w:val="single"/>
                <w:lang w:val="en-US"/>
              </w:rPr>
              <w:t xml:space="preserve"> </w:t>
            </w:r>
            <w:r>
              <w:rPr>
                <w:lang w:val="en-US"/>
              </w:rPr>
              <w:t>Recent study has revealed the hazardous working conditions faced by the children in stone quarries. It reveals the hard work and deprivation of education endured by the children.</w:t>
            </w:r>
            <w:r>
              <w:rPr>
                <w:rStyle w:val="FootnoteReference"/>
                <w:lang w:val="en-US"/>
              </w:rPr>
              <w:footnoteReference w:id="4"/>
            </w:r>
          </w:p>
          <w:p w:rsidR="00447A93" w:rsidRDefault="00447A93" w:rsidP="00447A93">
            <w:pPr>
              <w:pStyle w:val="Heading1"/>
              <w:outlineLvl w:val="0"/>
              <w:rPr>
                <w:lang w:val="en-US"/>
              </w:rPr>
            </w:pPr>
          </w:p>
          <w:p w:rsidR="00447A93" w:rsidRDefault="00447A93" w:rsidP="00447A93">
            <w:pPr>
              <w:rPr>
                <w:lang w:val="en-US"/>
              </w:rPr>
            </w:pPr>
          </w:p>
        </w:tc>
        <w:tc>
          <w:tcPr>
            <w:tcW w:w="4770" w:type="dxa"/>
          </w:tcPr>
          <w:p w:rsidR="00447A93" w:rsidRDefault="00447A93" w:rsidP="00447A93">
            <w:pPr>
              <w:rPr>
                <w:b/>
                <w:u w:val="single"/>
                <w:lang w:val="en-US"/>
              </w:rPr>
            </w:pPr>
          </w:p>
          <w:p w:rsidR="00447A93" w:rsidRDefault="00447A93" w:rsidP="00447A93">
            <w:pPr>
              <w:rPr>
                <w:b/>
                <w:u w:val="single"/>
                <w:lang w:val="en-US"/>
              </w:rPr>
            </w:pPr>
          </w:p>
          <w:p w:rsidR="00447A93" w:rsidRDefault="00447A93" w:rsidP="00447A93">
            <w:pPr>
              <w:rPr>
                <w:b/>
                <w:u w:val="single"/>
                <w:lang w:val="en-US"/>
              </w:rPr>
            </w:pPr>
          </w:p>
          <w:p w:rsidR="00447A93" w:rsidRDefault="00447A93" w:rsidP="00447A93">
            <w:pPr>
              <w:rPr>
                <w:b/>
                <w:u w:val="single"/>
                <w:lang w:val="en-US"/>
              </w:rPr>
            </w:pPr>
            <w:r>
              <w:rPr>
                <w:b/>
                <w:u w:val="single"/>
                <w:lang w:val="en-US"/>
              </w:rPr>
              <w:t>UNANIMOUSLY AGREED TO PROPOSE</w:t>
            </w:r>
            <w:r w:rsidRPr="0081623E">
              <w:rPr>
                <w:b/>
                <w:u w:val="single"/>
                <w:lang w:val="en-US"/>
              </w:rPr>
              <w:t xml:space="preserve"> TO MOLE</w:t>
            </w:r>
          </w:p>
          <w:p w:rsidR="00447A93" w:rsidRDefault="00447A93" w:rsidP="00447A93">
            <w:pPr>
              <w:rPr>
                <w:lang w:val="en-US"/>
              </w:rPr>
            </w:pPr>
          </w:p>
          <w:p w:rsidR="00447A93" w:rsidRDefault="00447A93" w:rsidP="00447A93">
            <w:pPr>
              <w:rPr>
                <w:lang w:val="en-US"/>
              </w:rPr>
            </w:pPr>
          </w:p>
        </w:tc>
      </w:tr>
      <w:tr w:rsidR="00447A93" w:rsidTr="00FF1B06">
        <w:tc>
          <w:tcPr>
            <w:tcW w:w="805" w:type="dxa"/>
          </w:tcPr>
          <w:p w:rsidR="00447A93" w:rsidRDefault="00447A93" w:rsidP="00447A93">
            <w:pPr>
              <w:rPr>
                <w:lang w:val="en-US"/>
              </w:rPr>
            </w:pPr>
            <w:r>
              <w:rPr>
                <w:lang w:val="en-US"/>
              </w:rPr>
              <w:lastRenderedPageBreak/>
              <w:t>05</w:t>
            </w:r>
          </w:p>
        </w:tc>
        <w:tc>
          <w:tcPr>
            <w:tcW w:w="2610" w:type="dxa"/>
            <w:gridSpan w:val="2"/>
          </w:tcPr>
          <w:p w:rsidR="00447A93" w:rsidRDefault="00447A93" w:rsidP="00447A93">
            <w:pPr>
              <w:rPr>
                <w:lang w:val="en-US"/>
              </w:rPr>
            </w:pPr>
            <w:r>
              <w:rPr>
                <w:lang w:val="en-US"/>
              </w:rPr>
              <w:t xml:space="preserve">Child Labour in Informal/Local Tailoring and Clothing sectors. </w:t>
            </w:r>
          </w:p>
        </w:tc>
        <w:tc>
          <w:tcPr>
            <w:tcW w:w="5670" w:type="dxa"/>
          </w:tcPr>
          <w:p w:rsidR="00447A93" w:rsidRPr="00EA4F49" w:rsidRDefault="00447A93" w:rsidP="00447A93">
            <w:pPr>
              <w:rPr>
                <w:b/>
                <w:u w:val="single"/>
              </w:rPr>
            </w:pPr>
            <w:r w:rsidRPr="00EA4F49">
              <w:rPr>
                <w:b/>
                <w:u w:val="single"/>
              </w:rPr>
              <w:t>Main forms of Hazards and Harm:</w:t>
            </w:r>
          </w:p>
          <w:p w:rsidR="00447A93" w:rsidRPr="00DD66B3" w:rsidRDefault="00447A93" w:rsidP="00447A93">
            <w:pPr>
              <w:rPr>
                <w:b/>
                <w:lang w:val="en-US"/>
              </w:rPr>
            </w:pPr>
            <w:r>
              <w:rPr>
                <w:lang w:val="en-US"/>
              </w:rPr>
              <w:t xml:space="preserve">- </w:t>
            </w:r>
            <w:r w:rsidRPr="00DD66B3">
              <w:rPr>
                <w:b/>
                <w:lang w:val="en-US"/>
              </w:rPr>
              <w:t>Exploitation</w:t>
            </w:r>
          </w:p>
          <w:p w:rsidR="00447A93" w:rsidRPr="00DD66B3" w:rsidRDefault="00447A93" w:rsidP="00447A93">
            <w:pPr>
              <w:rPr>
                <w:b/>
                <w:lang w:val="en-US"/>
              </w:rPr>
            </w:pPr>
            <w:r w:rsidRPr="00DD66B3">
              <w:rPr>
                <w:b/>
                <w:lang w:val="en-US"/>
              </w:rPr>
              <w:t>- Abuse</w:t>
            </w:r>
          </w:p>
          <w:p w:rsidR="00447A93" w:rsidRPr="00DD66B3" w:rsidRDefault="00447A93" w:rsidP="00447A93">
            <w:pPr>
              <w:rPr>
                <w:b/>
                <w:lang w:val="en-US"/>
              </w:rPr>
            </w:pPr>
            <w:r w:rsidRPr="00DD66B3">
              <w:rPr>
                <w:b/>
                <w:lang w:val="en-US"/>
              </w:rPr>
              <w:t>- Injuries/health hazards</w:t>
            </w:r>
          </w:p>
          <w:p w:rsidR="00447A93" w:rsidRPr="00DD66B3" w:rsidRDefault="00447A93" w:rsidP="00447A93">
            <w:pPr>
              <w:rPr>
                <w:b/>
                <w:lang w:val="en-US"/>
              </w:rPr>
            </w:pPr>
            <w:r w:rsidRPr="00DD66B3">
              <w:rPr>
                <w:b/>
                <w:lang w:val="en-US"/>
              </w:rPr>
              <w:t>- Long working-hour</w:t>
            </w:r>
          </w:p>
          <w:p w:rsidR="00447A93" w:rsidRPr="00DD66B3" w:rsidRDefault="00447A93" w:rsidP="00447A93">
            <w:pPr>
              <w:rPr>
                <w:b/>
                <w:lang w:val="en-US"/>
              </w:rPr>
            </w:pPr>
            <w:r w:rsidRPr="00DD66B3">
              <w:rPr>
                <w:b/>
                <w:lang w:val="en-US"/>
              </w:rPr>
              <w:t xml:space="preserve">- Fire Hazards </w:t>
            </w:r>
          </w:p>
          <w:p w:rsidR="00447A93" w:rsidRPr="00D13EE0" w:rsidRDefault="00447A93" w:rsidP="00447A93">
            <w:pPr>
              <w:rPr>
                <w:lang w:val="en-US"/>
              </w:rPr>
            </w:pPr>
            <w:r>
              <w:rPr>
                <w:lang w:val="en-US"/>
              </w:rPr>
              <w:t>A recent study reveals the exploitative and hazardous nature of work in these factories.</w:t>
            </w:r>
            <w:r>
              <w:rPr>
                <w:rStyle w:val="FootnoteReference"/>
                <w:lang w:val="en-US"/>
              </w:rPr>
              <w:footnoteReference w:id="5"/>
            </w:r>
          </w:p>
        </w:tc>
        <w:tc>
          <w:tcPr>
            <w:tcW w:w="4770" w:type="dxa"/>
          </w:tcPr>
          <w:p w:rsidR="00447A93" w:rsidRDefault="00447A93" w:rsidP="00447A93">
            <w:pPr>
              <w:ind w:left="249" w:hanging="180"/>
              <w:rPr>
                <w:lang w:val="en-US"/>
              </w:rPr>
            </w:pPr>
            <w:r>
              <w:rPr>
                <w:lang w:val="en-US"/>
              </w:rPr>
              <w:t xml:space="preserve">-  In Keraniganj there 14,000 child labour. </w:t>
            </w:r>
          </w:p>
          <w:p w:rsidR="00447A93" w:rsidRDefault="00447A93" w:rsidP="00447A93">
            <w:pPr>
              <w:ind w:left="249" w:hanging="180"/>
              <w:rPr>
                <w:lang w:val="en-US"/>
              </w:rPr>
            </w:pPr>
            <w:r>
              <w:rPr>
                <w:lang w:val="en-US"/>
              </w:rPr>
              <w:t>- There is a risk of market restriction on RMG exports, if the international community finds child labour in local RMG sectors.</w:t>
            </w:r>
          </w:p>
          <w:p w:rsidR="00447A93" w:rsidRDefault="00447A93" w:rsidP="00447A93">
            <w:pPr>
              <w:ind w:left="249" w:hanging="180"/>
              <w:rPr>
                <w:lang w:val="en-US"/>
              </w:rPr>
            </w:pPr>
            <w:r>
              <w:rPr>
                <w:b/>
                <w:u w:val="single"/>
                <w:lang w:val="en-US"/>
              </w:rPr>
              <w:t>UNANIMOUSLY AGREED TO PROPOSE</w:t>
            </w:r>
            <w:r w:rsidRPr="0081623E">
              <w:rPr>
                <w:b/>
                <w:u w:val="single"/>
                <w:lang w:val="en-US"/>
              </w:rPr>
              <w:t xml:space="preserve"> TO MOLE</w:t>
            </w:r>
          </w:p>
        </w:tc>
      </w:tr>
      <w:tr w:rsidR="00447A93" w:rsidTr="00FF1B06">
        <w:tc>
          <w:tcPr>
            <w:tcW w:w="805" w:type="dxa"/>
          </w:tcPr>
          <w:p w:rsidR="00447A93" w:rsidRDefault="00447A93" w:rsidP="00447A93">
            <w:pPr>
              <w:rPr>
                <w:lang w:val="en-US"/>
              </w:rPr>
            </w:pPr>
            <w:r>
              <w:rPr>
                <w:lang w:val="en-US"/>
              </w:rPr>
              <w:t>06</w:t>
            </w:r>
          </w:p>
        </w:tc>
        <w:tc>
          <w:tcPr>
            <w:tcW w:w="2610" w:type="dxa"/>
            <w:gridSpan w:val="2"/>
          </w:tcPr>
          <w:p w:rsidR="00447A93" w:rsidRDefault="00447A93" w:rsidP="00447A93">
            <w:pPr>
              <w:rPr>
                <w:lang w:val="en-US"/>
              </w:rPr>
            </w:pPr>
            <w:r>
              <w:rPr>
                <w:lang w:val="en-US"/>
              </w:rPr>
              <w:t>Children working in garbage picking and waste disposal (collection, carrying, sorting and disposal- management)</w:t>
            </w:r>
          </w:p>
        </w:tc>
        <w:tc>
          <w:tcPr>
            <w:tcW w:w="5670" w:type="dxa"/>
          </w:tcPr>
          <w:p w:rsidR="00447A93" w:rsidRPr="00EA4F49" w:rsidRDefault="00447A93" w:rsidP="00447A93">
            <w:pPr>
              <w:rPr>
                <w:b/>
                <w:u w:val="single"/>
              </w:rPr>
            </w:pPr>
            <w:r w:rsidRPr="00EA4F49">
              <w:rPr>
                <w:b/>
                <w:u w:val="single"/>
              </w:rPr>
              <w:t>Main forms of Hazards and Harm:</w:t>
            </w:r>
          </w:p>
          <w:p w:rsidR="00447A93" w:rsidRPr="00EA4F49" w:rsidRDefault="00447A93" w:rsidP="00447A93">
            <w:pPr>
              <w:pStyle w:val="Default"/>
              <w:rPr>
                <w:b/>
                <w:sz w:val="22"/>
                <w:szCs w:val="22"/>
              </w:rPr>
            </w:pPr>
            <w:r>
              <w:rPr>
                <w:sz w:val="22"/>
                <w:szCs w:val="22"/>
              </w:rPr>
              <w:t xml:space="preserve">- </w:t>
            </w:r>
            <w:r w:rsidRPr="00EA4F49">
              <w:rPr>
                <w:b/>
                <w:sz w:val="22"/>
                <w:szCs w:val="22"/>
              </w:rPr>
              <w:t>Accidental injuries (cut and bruise)</w:t>
            </w:r>
          </w:p>
          <w:p w:rsidR="00447A93" w:rsidRPr="00EA4F49" w:rsidRDefault="00447A93" w:rsidP="00447A93">
            <w:pPr>
              <w:pStyle w:val="Default"/>
              <w:rPr>
                <w:b/>
                <w:sz w:val="22"/>
                <w:szCs w:val="22"/>
              </w:rPr>
            </w:pPr>
            <w:r w:rsidRPr="00EA4F49">
              <w:rPr>
                <w:b/>
                <w:sz w:val="22"/>
                <w:szCs w:val="22"/>
              </w:rPr>
              <w:t>- Unhealthy environment</w:t>
            </w:r>
          </w:p>
          <w:p w:rsidR="00447A93" w:rsidRDefault="00447A93" w:rsidP="00447A93">
            <w:pPr>
              <w:pStyle w:val="Default"/>
              <w:rPr>
                <w:b/>
                <w:sz w:val="22"/>
                <w:szCs w:val="22"/>
              </w:rPr>
            </w:pPr>
            <w:r w:rsidRPr="00EA4F49">
              <w:rPr>
                <w:b/>
                <w:sz w:val="22"/>
                <w:szCs w:val="22"/>
              </w:rPr>
              <w:t xml:space="preserve">- </w:t>
            </w:r>
            <w:r>
              <w:rPr>
                <w:b/>
                <w:sz w:val="22"/>
                <w:szCs w:val="22"/>
              </w:rPr>
              <w:t xml:space="preserve">Skin </w:t>
            </w:r>
            <w:r w:rsidRPr="00EA4F49">
              <w:rPr>
                <w:b/>
                <w:sz w:val="22"/>
                <w:szCs w:val="22"/>
              </w:rPr>
              <w:t xml:space="preserve">Disease </w:t>
            </w:r>
          </w:p>
          <w:p w:rsidR="00447A93" w:rsidRPr="00EA4F49" w:rsidRDefault="00447A93" w:rsidP="00447A93">
            <w:pPr>
              <w:pStyle w:val="Default"/>
              <w:rPr>
                <w:b/>
                <w:sz w:val="22"/>
                <w:szCs w:val="22"/>
              </w:rPr>
            </w:pPr>
            <w:r>
              <w:rPr>
                <w:b/>
                <w:sz w:val="22"/>
                <w:szCs w:val="22"/>
              </w:rPr>
              <w:t>- Exclusion from education</w:t>
            </w:r>
          </w:p>
          <w:p w:rsidR="00447A93" w:rsidRDefault="00447A93" w:rsidP="00447A93">
            <w:pPr>
              <w:pStyle w:val="Default"/>
              <w:rPr>
                <w:sz w:val="22"/>
                <w:szCs w:val="22"/>
              </w:rPr>
            </w:pPr>
            <w:r w:rsidRPr="00EA4F49">
              <w:rPr>
                <w:b/>
                <w:sz w:val="22"/>
                <w:szCs w:val="22"/>
              </w:rPr>
              <w:t>- Social stigma</w:t>
            </w:r>
          </w:p>
          <w:p w:rsidR="00447A93" w:rsidRDefault="00447A93" w:rsidP="00447A93">
            <w:pPr>
              <w:pStyle w:val="Default"/>
              <w:rPr>
                <w:sz w:val="22"/>
                <w:szCs w:val="22"/>
              </w:rPr>
            </w:pPr>
            <w:r>
              <w:rPr>
                <w:sz w:val="22"/>
                <w:szCs w:val="22"/>
              </w:rPr>
              <w:t>The per capita generation rate was ranged from 0.325 to0.485 kg/cap/day, while the average rate was 0.387 kg/cap/day for the six major cities</w:t>
            </w:r>
            <w:r>
              <w:t xml:space="preserve">.  </w:t>
            </w:r>
            <w:r>
              <w:rPr>
                <w:sz w:val="22"/>
                <w:szCs w:val="22"/>
              </w:rPr>
              <w:t xml:space="preserve">Lack of regulations/standard for waste disposal, landfill &amp; use, lack of awareness, improper choice of technology and inadequate financial support are the major constraints for waste management in Bangladesh. </w:t>
            </w:r>
            <w:r>
              <w:rPr>
                <w:rStyle w:val="FootnoteReference"/>
                <w:sz w:val="22"/>
                <w:szCs w:val="22"/>
              </w:rPr>
              <w:footnoteReference w:id="6"/>
            </w:r>
            <w:r>
              <w:rPr>
                <w:sz w:val="22"/>
                <w:szCs w:val="22"/>
              </w:rPr>
              <w:t xml:space="preserve"> </w:t>
            </w:r>
          </w:p>
          <w:p w:rsidR="00447A93" w:rsidRPr="00EA4F49" w:rsidRDefault="00447A93" w:rsidP="00447A93">
            <w:pPr>
              <w:pStyle w:val="Default"/>
              <w:rPr>
                <w:sz w:val="22"/>
                <w:szCs w:val="22"/>
              </w:rPr>
            </w:pPr>
            <w:r>
              <w:rPr>
                <w:sz w:val="22"/>
                <w:szCs w:val="22"/>
              </w:rPr>
              <w:t>There studies on negative impacts of scavenging and engagement of children in unsafe waste disposal.</w:t>
            </w:r>
            <w:r>
              <w:rPr>
                <w:rStyle w:val="FootnoteReference"/>
                <w:sz w:val="22"/>
                <w:szCs w:val="22"/>
              </w:rPr>
              <w:footnoteReference w:id="7"/>
            </w:r>
          </w:p>
        </w:tc>
        <w:tc>
          <w:tcPr>
            <w:tcW w:w="4770" w:type="dxa"/>
          </w:tcPr>
          <w:p w:rsidR="00447A93" w:rsidRDefault="00447A93" w:rsidP="00447A93">
            <w:pPr>
              <w:rPr>
                <w:lang w:val="en-US"/>
              </w:rPr>
            </w:pPr>
            <w:r>
              <w:rPr>
                <w:lang w:val="en-US"/>
              </w:rPr>
              <w:t>- This constitutes also a section of street children.</w:t>
            </w:r>
          </w:p>
          <w:p w:rsidR="00447A93" w:rsidRDefault="00447A93" w:rsidP="00447A93">
            <w:pPr>
              <w:rPr>
                <w:lang w:val="en-US"/>
              </w:rPr>
            </w:pPr>
          </w:p>
          <w:p w:rsidR="00447A93" w:rsidRDefault="00447A93" w:rsidP="00447A93">
            <w:pPr>
              <w:rPr>
                <w:lang w:val="en-US"/>
              </w:rPr>
            </w:pPr>
          </w:p>
          <w:p w:rsidR="00447A93" w:rsidRDefault="00447A93" w:rsidP="00447A93">
            <w:pPr>
              <w:rPr>
                <w:lang w:val="en-US"/>
              </w:rPr>
            </w:pPr>
            <w:r>
              <w:rPr>
                <w:b/>
                <w:u w:val="single"/>
                <w:lang w:val="en-US"/>
              </w:rPr>
              <w:t>UNANIMOUSLY AGREED TO PROPOSE</w:t>
            </w:r>
            <w:r w:rsidRPr="0081623E">
              <w:rPr>
                <w:b/>
                <w:u w:val="single"/>
                <w:lang w:val="en-US"/>
              </w:rPr>
              <w:t xml:space="preserve"> TO MOLE</w:t>
            </w:r>
          </w:p>
        </w:tc>
      </w:tr>
    </w:tbl>
    <w:p w:rsidR="00DD66B3" w:rsidRDefault="00DD66B3"/>
    <w:p w:rsidR="001F0AE4" w:rsidRPr="001F0AE4" w:rsidRDefault="004A70A4">
      <w:pPr>
        <w:rPr>
          <w:lang w:val="en-US"/>
        </w:rPr>
      </w:pPr>
      <w:r>
        <w:rPr>
          <w:lang w:val="en-US"/>
        </w:rPr>
        <w:t>The meeting of the Sub-Committee was held on virtual platform</w:t>
      </w:r>
      <w:r w:rsidR="00DD174B">
        <w:rPr>
          <w:lang w:val="en-US"/>
        </w:rPr>
        <w:t xml:space="preserve"> </w:t>
      </w:r>
      <w:r>
        <w:rPr>
          <w:lang w:val="en-US"/>
        </w:rPr>
        <w:t xml:space="preserve">with the support of INCIDIN Bangladesh under its CLIMB project - implemented with the support of Winrock International. </w:t>
      </w:r>
    </w:p>
    <w:sectPr w:rsidR="001F0AE4" w:rsidRPr="001F0AE4" w:rsidSect="00116CF2">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E51" w:rsidRDefault="00DC3E51" w:rsidP="00D25C11">
      <w:pPr>
        <w:spacing w:after="0" w:line="240" w:lineRule="auto"/>
      </w:pPr>
      <w:r>
        <w:separator/>
      </w:r>
    </w:p>
  </w:endnote>
  <w:endnote w:type="continuationSeparator" w:id="0">
    <w:p w:rsidR="00DC3E51" w:rsidRDefault="00DC3E51" w:rsidP="00D2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127736"/>
      <w:docPartObj>
        <w:docPartGallery w:val="Page Numbers (Bottom of Page)"/>
        <w:docPartUnique/>
      </w:docPartObj>
    </w:sdtPr>
    <w:sdtEndPr>
      <w:rPr>
        <w:color w:val="7F7F7F" w:themeColor="background1" w:themeShade="7F"/>
        <w:spacing w:val="60"/>
      </w:rPr>
    </w:sdtEndPr>
    <w:sdtContent>
      <w:p w:rsidR="00B55CAD" w:rsidRDefault="00B55CAD" w:rsidP="00DD59BF">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7E68FF" w:rsidRPr="007E68FF">
          <w:rPr>
            <w:b/>
            <w:bCs/>
            <w:noProof/>
          </w:rPr>
          <w:t>1</w:t>
        </w:r>
        <w:r>
          <w:rPr>
            <w:b/>
            <w:bCs/>
            <w:noProof/>
          </w:rPr>
          <w:fldChar w:fldCharType="end"/>
        </w:r>
        <w:r w:rsidR="00DD59BF">
          <w:rPr>
            <w:b/>
            <w:bCs/>
          </w:rPr>
          <w:t xml:space="preserve"> </w:t>
        </w:r>
      </w:p>
    </w:sdtContent>
  </w:sdt>
  <w:p w:rsidR="00B55CAD" w:rsidRDefault="00B55C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E51" w:rsidRDefault="00DC3E51" w:rsidP="00D25C11">
      <w:pPr>
        <w:spacing w:after="0" w:line="240" w:lineRule="auto"/>
      </w:pPr>
      <w:r>
        <w:separator/>
      </w:r>
    </w:p>
  </w:footnote>
  <w:footnote w:type="continuationSeparator" w:id="0">
    <w:p w:rsidR="00DC3E51" w:rsidRDefault="00DC3E51" w:rsidP="00D25C11">
      <w:pPr>
        <w:spacing w:after="0" w:line="240" w:lineRule="auto"/>
      </w:pPr>
      <w:r>
        <w:continuationSeparator/>
      </w:r>
    </w:p>
  </w:footnote>
  <w:footnote w:id="1">
    <w:p w:rsidR="00D25C11" w:rsidRPr="00F905AE" w:rsidRDefault="00D25C11" w:rsidP="00D25C11">
      <w:pPr>
        <w:pStyle w:val="FootnoteText"/>
        <w:ind w:left="180" w:hanging="180"/>
        <w:rPr>
          <w:color w:val="000000" w:themeColor="text1"/>
          <w:sz w:val="18"/>
        </w:rPr>
      </w:pPr>
      <w:r w:rsidRPr="00F905AE">
        <w:rPr>
          <w:rStyle w:val="FootnoteReference"/>
          <w:color w:val="000000" w:themeColor="text1"/>
          <w:sz w:val="18"/>
        </w:rPr>
        <w:footnoteRef/>
      </w:r>
      <w:r>
        <w:rPr>
          <w:color w:val="000000" w:themeColor="text1"/>
          <w:sz w:val="18"/>
        </w:rPr>
        <w:t xml:space="preserve"> ILO,</w:t>
      </w:r>
      <w:r w:rsidRPr="00F905AE">
        <w:rPr>
          <w:color w:val="000000" w:themeColor="text1"/>
          <w:sz w:val="18"/>
        </w:rPr>
        <w:t xml:space="preserve"> IPEC, </w:t>
      </w:r>
      <w:r>
        <w:rPr>
          <w:color w:val="000000" w:themeColor="text1"/>
          <w:sz w:val="18"/>
        </w:rPr>
        <w:t xml:space="preserve">2013. </w:t>
      </w:r>
      <w:r w:rsidRPr="00F905AE">
        <w:rPr>
          <w:color w:val="000000" w:themeColor="text1"/>
          <w:sz w:val="18"/>
        </w:rPr>
        <w:t>Ending child labour in domestic work and protecting young workers from abusive working conditions</w:t>
      </w:r>
      <w:r>
        <w:rPr>
          <w:color w:val="000000" w:themeColor="text1"/>
          <w:sz w:val="18"/>
        </w:rPr>
        <w:t>.</w:t>
      </w:r>
    </w:p>
  </w:footnote>
  <w:footnote w:id="2">
    <w:p w:rsidR="00EA4F49" w:rsidRDefault="00EA4F49">
      <w:pPr>
        <w:pStyle w:val="FootnoteText"/>
      </w:pPr>
      <w:r>
        <w:rPr>
          <w:rStyle w:val="FootnoteReference"/>
        </w:rPr>
        <w:footnoteRef/>
      </w:r>
      <w:r>
        <w:t xml:space="preserve"> Situation analysis of Dry-Fish Sector in Cox’s Bazar, Winrock International, </w:t>
      </w:r>
      <w:r w:rsidR="00CD1B40">
        <w:t xml:space="preserve">CLIMB project, </w:t>
      </w:r>
      <w:r>
        <w:t>2019</w:t>
      </w:r>
    </w:p>
  </w:footnote>
  <w:footnote w:id="3">
    <w:p w:rsidR="00447A93" w:rsidRDefault="00447A93">
      <w:pPr>
        <w:pStyle w:val="FootnoteText"/>
      </w:pPr>
      <w:r>
        <w:rPr>
          <w:rStyle w:val="FootnoteReference"/>
        </w:rPr>
        <w:footnoteRef/>
      </w:r>
      <w:r>
        <w:t xml:space="preserve"> Studies such as </w:t>
      </w:r>
      <w:r>
        <w:rPr>
          <w:sz w:val="24"/>
          <w:szCs w:val="24"/>
        </w:rPr>
        <w:t>Super Sisters on the Savage Street, INCIDIN Bangladesh and SCI and Boy and the bullies, INCIDIN Bangladesh-ECPAT International</w:t>
      </w:r>
    </w:p>
  </w:footnote>
  <w:footnote w:id="4">
    <w:p w:rsidR="00447A93" w:rsidRDefault="00447A93">
      <w:pPr>
        <w:pStyle w:val="FootnoteText"/>
      </w:pPr>
      <w:r>
        <w:rPr>
          <w:rStyle w:val="FootnoteReference"/>
        </w:rPr>
        <w:footnoteRef/>
      </w:r>
      <w:r>
        <w:t xml:space="preserve"> Drivers of Child Labour in Sylhet, INCIDIN-UNICEF with the support of DFID. 2020</w:t>
      </w:r>
    </w:p>
  </w:footnote>
  <w:footnote w:id="5">
    <w:p w:rsidR="00447A93" w:rsidRDefault="00447A93">
      <w:pPr>
        <w:pStyle w:val="FootnoteText"/>
      </w:pPr>
      <w:r>
        <w:rPr>
          <w:rStyle w:val="FootnoteReference"/>
        </w:rPr>
        <w:footnoteRef/>
      </w:r>
      <w:r>
        <w:t xml:space="preserve"> </w:t>
      </w:r>
      <w:r w:rsidRPr="00D13EE0">
        <w:t>Situation Analysis in keraniganj, Bangladesh Labour Foundation, 2019</w:t>
      </w:r>
    </w:p>
  </w:footnote>
  <w:footnote w:id="6">
    <w:p w:rsidR="00447A93" w:rsidRDefault="00447A93" w:rsidP="00A236C4">
      <w:pPr>
        <w:pStyle w:val="Default"/>
      </w:pPr>
      <w:r>
        <w:rPr>
          <w:rStyle w:val="FootnoteReference"/>
        </w:rPr>
        <w:footnoteRef/>
      </w:r>
      <w:r>
        <w:t xml:space="preserve">   </w:t>
      </w:r>
      <w:r>
        <w:rPr>
          <w:sz w:val="22"/>
          <w:szCs w:val="22"/>
        </w:rPr>
        <w:t>Md. Anwarul Abedin* and M. Jahiruddin , Asian J. Med. Biol. Res. 2015, 1 (1), 114-120</w:t>
      </w:r>
    </w:p>
  </w:footnote>
  <w:footnote w:id="7">
    <w:p w:rsidR="00447A93" w:rsidRDefault="00447A93" w:rsidP="00DC4EAA">
      <w:pPr>
        <w:pStyle w:val="Default"/>
        <w:ind w:left="180" w:hanging="180"/>
      </w:pPr>
      <w:r>
        <w:rPr>
          <w:rStyle w:val="FootnoteReference"/>
        </w:rPr>
        <w:footnoteRef/>
      </w:r>
      <w:r>
        <w:t xml:space="preserve"> </w:t>
      </w:r>
      <w:r w:rsidRPr="00A236C4">
        <w:rPr>
          <w:sz w:val="22"/>
          <w:szCs w:val="22"/>
        </w:rPr>
        <w:t>Addressing the</w:t>
      </w:r>
      <w:r>
        <w:rPr>
          <w:sz w:val="22"/>
          <w:szCs w:val="22"/>
        </w:rPr>
        <w:t xml:space="preserve"> </w:t>
      </w:r>
      <w:r w:rsidRPr="00A236C4">
        <w:rPr>
          <w:sz w:val="22"/>
          <w:szCs w:val="22"/>
        </w:rPr>
        <w:t>Exploitation of Children in Scavenging</w:t>
      </w:r>
      <w:r>
        <w:rPr>
          <w:sz w:val="22"/>
          <w:szCs w:val="22"/>
        </w:rPr>
        <w:t xml:space="preserve"> </w:t>
      </w:r>
      <w:r w:rsidRPr="00A236C4">
        <w:rPr>
          <w:sz w:val="22"/>
          <w:szCs w:val="22"/>
        </w:rPr>
        <w:t>(Waste Picking): a Thematic Evaluation</w:t>
      </w:r>
      <w:r>
        <w:rPr>
          <w:sz w:val="22"/>
          <w:szCs w:val="22"/>
        </w:rPr>
        <w:t xml:space="preserve"> </w:t>
      </w:r>
      <w:r w:rsidRPr="00A236C4">
        <w:rPr>
          <w:sz w:val="22"/>
          <w:szCs w:val="22"/>
        </w:rPr>
        <w:t>of Action on Child LabourInternational</w:t>
      </w:r>
      <w:r>
        <w:rPr>
          <w:rFonts w:ascii="Arial" w:hAnsi="Arial" w:cs="Arial"/>
          <w:sz w:val="20"/>
          <w:szCs w:val="20"/>
        </w:rPr>
        <w:t xml:space="preserve"> Programme on the Elimination of Child Labour (IPEC), 2004, Geneva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67C9D"/>
    <w:multiLevelType w:val="hybridMultilevel"/>
    <w:tmpl w:val="C098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72B77"/>
    <w:multiLevelType w:val="multilevel"/>
    <w:tmpl w:val="7DCE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D256F"/>
    <w:multiLevelType w:val="hybridMultilevel"/>
    <w:tmpl w:val="9424A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26E34"/>
    <w:multiLevelType w:val="hybridMultilevel"/>
    <w:tmpl w:val="24B82D4E"/>
    <w:lvl w:ilvl="0" w:tplc="CA76C3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E4"/>
    <w:rsid w:val="000119FB"/>
    <w:rsid w:val="0001647C"/>
    <w:rsid w:val="00023FF6"/>
    <w:rsid w:val="0002536A"/>
    <w:rsid w:val="000377E2"/>
    <w:rsid w:val="000460A8"/>
    <w:rsid w:val="000B0E4B"/>
    <w:rsid w:val="000B40EC"/>
    <w:rsid w:val="000C3168"/>
    <w:rsid w:val="000E5864"/>
    <w:rsid w:val="00104F04"/>
    <w:rsid w:val="00105B4C"/>
    <w:rsid w:val="00116CF2"/>
    <w:rsid w:val="00147434"/>
    <w:rsid w:val="00165FEC"/>
    <w:rsid w:val="00184E10"/>
    <w:rsid w:val="001C18C3"/>
    <w:rsid w:val="001F0AE4"/>
    <w:rsid w:val="001F5072"/>
    <w:rsid w:val="00226001"/>
    <w:rsid w:val="00247B3C"/>
    <w:rsid w:val="00295EDB"/>
    <w:rsid w:val="002A3198"/>
    <w:rsid w:val="002B1F92"/>
    <w:rsid w:val="00300D15"/>
    <w:rsid w:val="003345DF"/>
    <w:rsid w:val="003435C2"/>
    <w:rsid w:val="003B39EB"/>
    <w:rsid w:val="003C287B"/>
    <w:rsid w:val="003C4D49"/>
    <w:rsid w:val="00402F83"/>
    <w:rsid w:val="00447A93"/>
    <w:rsid w:val="00462712"/>
    <w:rsid w:val="004A70A4"/>
    <w:rsid w:val="004B2B6F"/>
    <w:rsid w:val="004B5A84"/>
    <w:rsid w:val="004B7D80"/>
    <w:rsid w:val="004C09D0"/>
    <w:rsid w:val="004E3396"/>
    <w:rsid w:val="004F04E0"/>
    <w:rsid w:val="005445A9"/>
    <w:rsid w:val="00545880"/>
    <w:rsid w:val="00562354"/>
    <w:rsid w:val="005C5DA4"/>
    <w:rsid w:val="005F3430"/>
    <w:rsid w:val="00675E6C"/>
    <w:rsid w:val="006B3F84"/>
    <w:rsid w:val="007309F4"/>
    <w:rsid w:val="007508F0"/>
    <w:rsid w:val="007E68FF"/>
    <w:rsid w:val="0081623E"/>
    <w:rsid w:val="008652F1"/>
    <w:rsid w:val="008A700E"/>
    <w:rsid w:val="008F5B4A"/>
    <w:rsid w:val="00915BCF"/>
    <w:rsid w:val="009204B0"/>
    <w:rsid w:val="00931CFF"/>
    <w:rsid w:val="00967B84"/>
    <w:rsid w:val="0098349F"/>
    <w:rsid w:val="009B2D2C"/>
    <w:rsid w:val="00A236C4"/>
    <w:rsid w:val="00A30038"/>
    <w:rsid w:val="00A33DF7"/>
    <w:rsid w:val="00A54762"/>
    <w:rsid w:val="00A87B3E"/>
    <w:rsid w:val="00AB6975"/>
    <w:rsid w:val="00AC181E"/>
    <w:rsid w:val="00AD54BE"/>
    <w:rsid w:val="00B1281F"/>
    <w:rsid w:val="00B4362A"/>
    <w:rsid w:val="00B4417D"/>
    <w:rsid w:val="00B55CAD"/>
    <w:rsid w:val="00B6599B"/>
    <w:rsid w:val="00B844C0"/>
    <w:rsid w:val="00BA4DFE"/>
    <w:rsid w:val="00C00BA5"/>
    <w:rsid w:val="00C87DCB"/>
    <w:rsid w:val="00CA2071"/>
    <w:rsid w:val="00CD1B40"/>
    <w:rsid w:val="00CE3E60"/>
    <w:rsid w:val="00CF22BB"/>
    <w:rsid w:val="00D13EE0"/>
    <w:rsid w:val="00D25C11"/>
    <w:rsid w:val="00D41E64"/>
    <w:rsid w:val="00DB22AD"/>
    <w:rsid w:val="00DB5222"/>
    <w:rsid w:val="00DC3E51"/>
    <w:rsid w:val="00DC4EAA"/>
    <w:rsid w:val="00DD174B"/>
    <w:rsid w:val="00DD52A0"/>
    <w:rsid w:val="00DD59BF"/>
    <w:rsid w:val="00DD66B3"/>
    <w:rsid w:val="00DE362E"/>
    <w:rsid w:val="00E42339"/>
    <w:rsid w:val="00E72679"/>
    <w:rsid w:val="00E83460"/>
    <w:rsid w:val="00EA4F49"/>
    <w:rsid w:val="00EC5D75"/>
    <w:rsid w:val="00F0242B"/>
    <w:rsid w:val="00F17A6F"/>
    <w:rsid w:val="00F362EA"/>
    <w:rsid w:val="00FB140C"/>
    <w:rsid w:val="00FF1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C4AA"/>
  <w15:docId w15:val="{4F660BC4-C1F2-4FDB-86C3-C1A501B0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27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25C11"/>
    <w:pPr>
      <w:spacing w:after="0" w:line="240" w:lineRule="auto"/>
      <w:contextualSpacing/>
      <w:jc w:val="both"/>
    </w:pPr>
    <w:rPr>
      <w:rFonts w:ascii="Calibri" w:hAnsi="Calibri" w:cs="Times New Roman"/>
      <w:sz w:val="20"/>
      <w:szCs w:val="20"/>
      <w:lang w:val="en-US"/>
    </w:rPr>
  </w:style>
  <w:style w:type="character" w:customStyle="1" w:styleId="FootnoteTextChar">
    <w:name w:val="Footnote Text Char"/>
    <w:basedOn w:val="DefaultParagraphFont"/>
    <w:link w:val="FootnoteText"/>
    <w:uiPriority w:val="99"/>
    <w:rsid w:val="00D25C11"/>
    <w:rPr>
      <w:rFonts w:ascii="Calibri" w:hAnsi="Calibri" w:cs="Times New Roman"/>
      <w:sz w:val="20"/>
      <w:szCs w:val="20"/>
      <w:lang w:val="en-US"/>
    </w:rPr>
  </w:style>
  <w:style w:type="character" w:styleId="FootnoteReference">
    <w:name w:val="footnote reference"/>
    <w:basedOn w:val="DefaultParagraphFont"/>
    <w:uiPriority w:val="99"/>
    <w:unhideWhenUsed/>
    <w:rsid w:val="00D25C11"/>
    <w:rPr>
      <w:vertAlign w:val="superscript"/>
    </w:rPr>
  </w:style>
  <w:style w:type="paragraph" w:customStyle="1" w:styleId="Default">
    <w:name w:val="Default"/>
    <w:rsid w:val="00A236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6271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62712"/>
    <w:rPr>
      <w:color w:val="0000FF"/>
      <w:u w:val="single"/>
    </w:rPr>
  </w:style>
  <w:style w:type="paragraph" w:styleId="ListParagraph">
    <w:name w:val="List Paragraph"/>
    <w:basedOn w:val="Normal"/>
    <w:uiPriority w:val="34"/>
    <w:qFormat/>
    <w:rsid w:val="00165FEC"/>
    <w:pPr>
      <w:ind w:left="720"/>
      <w:contextualSpacing/>
    </w:pPr>
  </w:style>
  <w:style w:type="paragraph" w:styleId="Header">
    <w:name w:val="header"/>
    <w:basedOn w:val="Normal"/>
    <w:link w:val="HeaderChar"/>
    <w:uiPriority w:val="99"/>
    <w:unhideWhenUsed/>
    <w:rsid w:val="00B55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CAD"/>
  </w:style>
  <w:style w:type="paragraph" w:styleId="Footer">
    <w:name w:val="footer"/>
    <w:basedOn w:val="Normal"/>
    <w:link w:val="FooterChar"/>
    <w:uiPriority w:val="99"/>
    <w:unhideWhenUsed/>
    <w:rsid w:val="00B55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CAD"/>
  </w:style>
  <w:style w:type="paragraph" w:styleId="BalloonText">
    <w:name w:val="Balloon Text"/>
    <w:basedOn w:val="Normal"/>
    <w:link w:val="BalloonTextChar"/>
    <w:uiPriority w:val="99"/>
    <w:semiHidden/>
    <w:unhideWhenUsed/>
    <w:rsid w:val="00046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0A8"/>
    <w:rPr>
      <w:rFonts w:ascii="Tahoma" w:hAnsi="Tahoma" w:cs="Tahoma"/>
      <w:sz w:val="16"/>
      <w:szCs w:val="16"/>
    </w:rPr>
  </w:style>
  <w:style w:type="paragraph" w:styleId="HTMLPreformatted">
    <w:name w:val="HTML Preformatted"/>
    <w:basedOn w:val="Normal"/>
    <w:link w:val="HTMLPreformattedChar"/>
    <w:uiPriority w:val="99"/>
    <w:semiHidden/>
    <w:unhideWhenUsed/>
    <w:rsid w:val="00920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204B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06787">
      <w:bodyDiv w:val="1"/>
      <w:marLeft w:val="0"/>
      <w:marRight w:val="0"/>
      <w:marTop w:val="0"/>
      <w:marBottom w:val="0"/>
      <w:divBdr>
        <w:top w:val="none" w:sz="0" w:space="0" w:color="auto"/>
        <w:left w:val="none" w:sz="0" w:space="0" w:color="auto"/>
        <w:bottom w:val="none" w:sz="0" w:space="0" w:color="auto"/>
        <w:right w:val="none" w:sz="0" w:space="0" w:color="auto"/>
      </w:divBdr>
    </w:div>
    <w:div w:id="813063582">
      <w:bodyDiv w:val="1"/>
      <w:marLeft w:val="0"/>
      <w:marRight w:val="0"/>
      <w:marTop w:val="0"/>
      <w:marBottom w:val="0"/>
      <w:divBdr>
        <w:top w:val="none" w:sz="0" w:space="0" w:color="auto"/>
        <w:left w:val="none" w:sz="0" w:space="0" w:color="auto"/>
        <w:bottom w:val="none" w:sz="0" w:space="0" w:color="auto"/>
        <w:right w:val="none" w:sz="0" w:space="0" w:color="auto"/>
      </w:divBdr>
      <w:divsChild>
        <w:div w:id="1056048783">
          <w:marLeft w:val="0"/>
          <w:marRight w:val="0"/>
          <w:marTop w:val="0"/>
          <w:marBottom w:val="0"/>
          <w:divBdr>
            <w:top w:val="none" w:sz="0" w:space="0" w:color="auto"/>
            <w:left w:val="none" w:sz="0" w:space="0" w:color="auto"/>
            <w:bottom w:val="none" w:sz="0" w:space="0" w:color="auto"/>
            <w:right w:val="none" w:sz="0" w:space="0" w:color="auto"/>
          </w:divBdr>
          <w:divsChild>
            <w:div w:id="937714876">
              <w:marLeft w:val="0"/>
              <w:marRight w:val="0"/>
              <w:marTop w:val="0"/>
              <w:marBottom w:val="0"/>
              <w:divBdr>
                <w:top w:val="none" w:sz="0" w:space="0" w:color="auto"/>
                <w:left w:val="none" w:sz="0" w:space="0" w:color="auto"/>
                <w:bottom w:val="none" w:sz="0" w:space="0" w:color="auto"/>
                <w:right w:val="none" w:sz="0" w:space="0" w:color="auto"/>
              </w:divBdr>
            </w:div>
          </w:divsChild>
        </w:div>
        <w:div w:id="876817833">
          <w:marLeft w:val="0"/>
          <w:marRight w:val="0"/>
          <w:marTop w:val="0"/>
          <w:marBottom w:val="0"/>
          <w:divBdr>
            <w:top w:val="none" w:sz="0" w:space="0" w:color="auto"/>
            <w:left w:val="none" w:sz="0" w:space="0" w:color="auto"/>
            <w:bottom w:val="none" w:sz="0" w:space="0" w:color="auto"/>
            <w:right w:val="none" w:sz="0" w:space="0" w:color="auto"/>
          </w:divBdr>
          <w:divsChild>
            <w:div w:id="51118385">
              <w:marLeft w:val="0"/>
              <w:marRight w:val="0"/>
              <w:marTop w:val="0"/>
              <w:marBottom w:val="0"/>
              <w:divBdr>
                <w:top w:val="none" w:sz="0" w:space="0" w:color="auto"/>
                <w:left w:val="none" w:sz="0" w:space="0" w:color="auto"/>
                <w:bottom w:val="none" w:sz="0" w:space="0" w:color="auto"/>
                <w:right w:val="none" w:sz="0" w:space="0" w:color="auto"/>
              </w:divBdr>
              <w:divsChild>
                <w:div w:id="6039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BC5F0-63B1-4886-9B0D-AB7F56CE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Ali</dc:creator>
  <cp:keywords/>
  <dc:description/>
  <cp:lastModifiedBy>HP ProDesk</cp:lastModifiedBy>
  <cp:revision>2</cp:revision>
  <cp:lastPrinted>2020-12-03T10:21:00Z</cp:lastPrinted>
  <dcterms:created xsi:type="dcterms:W3CDTF">2020-12-03T10:57:00Z</dcterms:created>
  <dcterms:modified xsi:type="dcterms:W3CDTF">2020-12-03T10:57:00Z</dcterms:modified>
</cp:coreProperties>
</file>